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4934" w:rsidRDefault="00D3164C">
      <w:pPr>
        <w:spacing w:before="720" w:after="120"/>
      </w:pPr>
      <w:bookmarkStart w:id="0" w:name="_GoBack"/>
      <w:bookmarkEnd w:id="0"/>
      <w:r>
        <w:rPr>
          <w:b/>
          <w:color w:val="16406F"/>
          <w:sz w:val="52"/>
        </w:rPr>
        <w:t>ISS MOSAIC</w:t>
      </w:r>
    </w:p>
    <w:p w:rsidR="00F94934" w:rsidRDefault="00D3164C">
      <w:pPr>
        <w:spacing w:after="160" w:line="240" w:lineRule="auto"/>
      </w:pPr>
      <w:r>
        <w:rPr>
          <w:b/>
          <w:color w:val="424242"/>
          <w:sz w:val="36"/>
        </w:rPr>
        <w:t>Entwicklerdokumentation</w:t>
      </w:r>
    </w:p>
    <w:p w:rsidR="00F94934" w:rsidRDefault="00D3164C">
      <w:pPr>
        <w:spacing w:after="280" w:line="283" w:lineRule="auto"/>
      </w:pPr>
      <w:r>
        <w:rPr>
          <w:color w:val="5A5A5A"/>
          <w:sz w:val="23"/>
        </w:rPr>
        <w:t>Beschreibung des Grundkonzepts, der vorhandenen Bausteine und der architekturellen Unterschiede zu anderen verbreiteten Framework-Ansatzen.</w:t>
      </w:r>
    </w:p>
    <w:tbl>
      <w:tblPr>
        <w:tblStyle w:val="Tabellenraster"/>
        <w:tblW w:w="0" w:type="auto"/>
        <w:tblCellMar>
          <w:top w:w="100" w:type="dxa"/>
          <w:left w:w="100" w:type="dxa"/>
          <w:bottom w:w="100" w:type="dxa"/>
          <w:right w:w="100" w:type="dxa"/>
        </w:tblCellMar>
        <w:tblLook w:val="04A0" w:firstRow="1" w:lastRow="0" w:firstColumn="1" w:lastColumn="0" w:noHBand="0" w:noVBand="1"/>
      </w:tblPr>
      <w:tblGrid>
        <w:gridCol w:w="4986"/>
        <w:gridCol w:w="4986"/>
      </w:tblGrid>
      <w:tr w:rsidR="00F94934">
        <w:tc>
          <w:tcPr>
            <w:tcW w:w="4986" w:type="dxa"/>
            <w:shd w:val="clear" w:color="auto" w:fill="DCE6F1"/>
            <w:vAlign w:val="center"/>
          </w:tcPr>
          <w:p w:rsidR="00F94934" w:rsidRDefault="00D3164C">
            <w:pPr>
              <w:spacing w:line="264" w:lineRule="auto"/>
            </w:pPr>
            <w:r>
              <w:rPr>
                <w:b/>
                <w:color w:val="16406F"/>
                <w:sz w:val="20"/>
              </w:rPr>
              <w:t>Zielgruppe</w:t>
            </w:r>
          </w:p>
        </w:tc>
        <w:tc>
          <w:tcPr>
            <w:tcW w:w="4986" w:type="dxa"/>
            <w:vAlign w:val="center"/>
          </w:tcPr>
          <w:p w:rsidR="00F94934" w:rsidRDefault="00D3164C">
            <w:pPr>
              <w:spacing w:line="264" w:lineRule="auto"/>
            </w:pPr>
            <w:r>
              <w:rPr>
                <w:color w:val="2D2D2D"/>
                <w:sz w:val="19"/>
              </w:rPr>
              <w:t>Entwicklerinnen und Entwickler, die ISS MOSAIC technisch einordnen, erweitern oder in Projekten einsetzen wollen.</w:t>
            </w:r>
          </w:p>
        </w:tc>
      </w:tr>
      <w:tr w:rsidR="00F94934">
        <w:tc>
          <w:tcPr>
            <w:tcW w:w="4986" w:type="dxa"/>
            <w:shd w:val="clear" w:color="auto" w:fill="DCE6F1"/>
            <w:vAlign w:val="center"/>
          </w:tcPr>
          <w:p w:rsidR="00F94934" w:rsidRDefault="00D3164C">
            <w:pPr>
              <w:spacing w:line="264" w:lineRule="auto"/>
            </w:pPr>
            <w:r>
              <w:rPr>
                <w:b/>
                <w:color w:val="16406F"/>
                <w:sz w:val="20"/>
              </w:rPr>
              <w:t>Technische Basis</w:t>
            </w:r>
          </w:p>
        </w:tc>
        <w:tc>
          <w:tcPr>
            <w:tcW w:w="4986" w:type="dxa"/>
            <w:vAlign w:val="center"/>
          </w:tcPr>
          <w:p w:rsidR="00F94934" w:rsidRDefault="00D3164C">
            <w:pPr>
              <w:spacing w:line="264" w:lineRule="auto"/>
            </w:pPr>
            <w:r>
              <w:rPr>
                <w:color w:val="2D2D2D"/>
                <w:sz w:val="19"/>
              </w:rPr>
              <w:t>PHP 8.1, 8.2 und 8.3 in Verbindung mit MySQL; Anwendungen werden uber Konfigurationsdateien und zentrale Laufzeitkomponenten gesteuert.</w:t>
            </w:r>
          </w:p>
        </w:tc>
      </w:tr>
      <w:tr w:rsidR="00F94934">
        <w:tc>
          <w:tcPr>
            <w:tcW w:w="4986" w:type="dxa"/>
            <w:shd w:val="clear" w:color="auto" w:fill="DCE6F1"/>
            <w:vAlign w:val="center"/>
          </w:tcPr>
          <w:p w:rsidR="00F94934" w:rsidRDefault="00D3164C">
            <w:pPr>
              <w:spacing w:line="264" w:lineRule="auto"/>
            </w:pPr>
            <w:r>
              <w:rPr>
                <w:b/>
                <w:color w:val="16406F"/>
                <w:sz w:val="20"/>
              </w:rPr>
              <w:t>Dokumentenfokus</w:t>
            </w:r>
          </w:p>
        </w:tc>
        <w:tc>
          <w:tcPr>
            <w:tcW w:w="4986" w:type="dxa"/>
            <w:vAlign w:val="center"/>
          </w:tcPr>
          <w:p w:rsidR="00F94934" w:rsidRDefault="00D3164C">
            <w:pPr>
              <w:spacing w:line="264" w:lineRule="auto"/>
            </w:pPr>
            <w:r>
              <w:rPr>
                <w:color w:val="2D2D2D"/>
                <w:sz w:val="19"/>
              </w:rPr>
              <w:t>Architektur, Modulkonzept, Projektstruktur, Konfigurationsmodell, Erweiterungspunkte und Migrationsaspekte.</w:t>
            </w:r>
          </w:p>
        </w:tc>
      </w:tr>
      <w:tr w:rsidR="00F94934">
        <w:tc>
          <w:tcPr>
            <w:tcW w:w="4986" w:type="dxa"/>
            <w:shd w:val="clear" w:color="auto" w:fill="DCE6F1"/>
            <w:vAlign w:val="center"/>
          </w:tcPr>
          <w:p w:rsidR="00F94934" w:rsidRDefault="00D3164C">
            <w:pPr>
              <w:spacing w:line="264" w:lineRule="auto"/>
            </w:pPr>
            <w:r>
              <w:rPr>
                <w:b/>
                <w:color w:val="16406F"/>
                <w:sz w:val="20"/>
              </w:rPr>
              <w:t>Dokumentenbasis</w:t>
            </w:r>
          </w:p>
        </w:tc>
        <w:tc>
          <w:tcPr>
            <w:tcW w:w="4986" w:type="dxa"/>
            <w:vAlign w:val="center"/>
          </w:tcPr>
          <w:p w:rsidR="00F94934" w:rsidRDefault="00D3164C">
            <w:pPr>
              <w:spacing w:line="264" w:lineRule="auto"/>
            </w:pPr>
            <w:r>
              <w:rPr>
                <w:color w:val="2D2D2D"/>
                <w:sz w:val="19"/>
              </w:rPr>
              <w:t>Interne MOSAIC-Unterlagen aus diesem Projekt: Beschreibungsdokumente, Beispiel-Konfigurationen und Ordnerstruktur.</w:t>
            </w:r>
          </w:p>
        </w:tc>
      </w:tr>
    </w:tbl>
    <w:p w:rsidR="00F94934" w:rsidRDefault="00F94934"/>
    <w:tbl>
      <w:tblPr>
        <w:tblW w:w="0" w:type="auto"/>
        <w:jc w:val="center"/>
        <w:tblCellMar>
          <w:top w:w="100" w:type="dxa"/>
          <w:left w:w="100" w:type="dxa"/>
          <w:bottom w:w="100" w:type="dxa"/>
          <w:right w:w="100" w:type="dxa"/>
        </w:tblCellMar>
        <w:tblLook w:val="04A0" w:firstRow="1" w:lastRow="0" w:firstColumn="1" w:lastColumn="0" w:noHBand="0" w:noVBand="1"/>
      </w:tblPr>
      <w:tblGrid>
        <w:gridCol w:w="9972"/>
      </w:tblGrid>
      <w:tr w:rsidR="00F94934">
        <w:trPr>
          <w:jc w:val="center"/>
        </w:trPr>
        <w:tc>
          <w:tcPr>
            <w:tcW w:w="9972" w:type="dxa"/>
            <w:tcBorders>
              <w:top w:val="single" w:sz="12" w:space="0" w:color="5B9BD5"/>
              <w:left w:val="single" w:sz="12" w:space="0" w:color="5B9BD5"/>
              <w:bottom w:val="single" w:sz="12" w:space="0" w:color="5B9BD5"/>
              <w:right w:val="single" w:sz="12" w:space="0" w:color="5B9BD5"/>
            </w:tcBorders>
            <w:shd w:val="clear" w:color="auto" w:fill="EDF3FB"/>
          </w:tcPr>
          <w:p w:rsidR="00F94934" w:rsidRDefault="00D3164C">
            <w:pPr>
              <w:spacing w:after="60" w:line="269" w:lineRule="auto"/>
            </w:pPr>
            <w:r>
              <w:rPr>
                <w:b/>
                <w:color w:val="16406F"/>
              </w:rPr>
              <w:t xml:space="preserve">Kernaussage: </w:t>
            </w:r>
            <w:r>
              <w:rPr>
                <w:color w:val="2D2D2D"/>
                <w:sz w:val="20"/>
              </w:rPr>
              <w:t>ISS MOSAIC ist kein klassisches generiertes CRUD-System, sondern ein konfigurationsgetriebenes Framework mit zentralen Laufzeitkomponenten. Grids, Formulare, Dashboards, Kalender und weitere Anwendungen werden uber Konfigurationsdateien beschrieben und vom Framework zur Laufzeit interpretiert.</w:t>
            </w:r>
          </w:p>
        </w:tc>
      </w:tr>
    </w:tbl>
    <w:p w:rsidR="00F94934" w:rsidRDefault="00F94934"/>
    <w:p w:rsidR="00F94934" w:rsidRDefault="00D3164C">
      <w:pPr>
        <w:pStyle w:val="berschrift1"/>
        <w:spacing w:before="80" w:after="80"/>
      </w:pPr>
      <w:r>
        <w:rPr>
          <w:rFonts w:ascii="Calibri" w:hAnsi="Calibri"/>
        </w:rPr>
        <w:t>1. Grundkonzept von ISS MOSAIC</w:t>
      </w:r>
    </w:p>
    <w:p w:rsidR="00F94934" w:rsidRDefault="00D3164C">
      <w:pPr>
        <w:spacing w:after="100" w:line="283" w:lineRule="auto"/>
        <w:jc w:val="both"/>
      </w:pPr>
      <w:r>
        <w:rPr>
          <w:color w:val="2D2D2D"/>
        </w:rPr>
        <w:t>ISS MOSAIC ist als geschlossenes Framework fur PHP 8.1 bis 8.3 und MySQL beschrieben. Der zentrale Architekturgedanke besteht darin, dass nicht fur jedes Grid oder Formular ein eigener generierter Programmcode kompiliert werden muss. Stattdessen existieren zentrale Komponenten, die zur Laufzeit die jeweilige Konfigurationsdatei auswerten und daraus Verhalten, Anzeige und Funktionsumfang ableiten.</w:t>
      </w:r>
    </w:p>
    <w:p w:rsidR="00F94934" w:rsidRDefault="00D3164C">
      <w:pPr>
        <w:spacing w:after="100" w:line="283" w:lineRule="auto"/>
        <w:jc w:val="both"/>
      </w:pPr>
      <w:r>
        <w:rPr>
          <w:color w:val="2D2D2D"/>
        </w:rPr>
        <w:t>Dieser Ansatz verschiebt den Schwerpunkt von Code-Generierung hin zu deklarativer Beschreibung. Entwickler definieren eine Anwendung uber Parameter wie SQL, Feldattribute, Tabs, Berechtigungen, Suchverhalten oder Exportoptionen. Die eigentliche Laufzeitlogik bleibt im Framework-Kern gebundelt und wird projektbezogen uber Konfiguration und Funktionsdateien erweitert.</w:t>
      </w:r>
    </w:p>
    <w:tbl>
      <w:tblPr>
        <w:tblStyle w:val="Tabellenraster"/>
        <w:tblW w:w="0" w:type="auto"/>
        <w:jc w:val="center"/>
        <w:tblCellMar>
          <w:top w:w="100" w:type="dxa"/>
          <w:left w:w="100" w:type="dxa"/>
          <w:bottom w:w="100" w:type="dxa"/>
          <w:right w:w="100" w:type="dxa"/>
        </w:tblCellMar>
        <w:tblLook w:val="04A0" w:firstRow="1" w:lastRow="0" w:firstColumn="1" w:lastColumn="0" w:noHBand="0" w:noVBand="1"/>
      </w:tblPr>
      <w:tblGrid>
        <w:gridCol w:w="4469"/>
        <w:gridCol w:w="5703"/>
      </w:tblGrid>
      <w:tr w:rsidR="00F94934">
        <w:trPr>
          <w:tblHeader/>
          <w:jc w:val="center"/>
        </w:trPr>
        <w:tc>
          <w:tcPr>
            <w:tcW w:w="2608" w:type="dxa"/>
            <w:shd w:val="clear" w:color="auto" w:fill="16406F"/>
            <w:vAlign w:val="center"/>
          </w:tcPr>
          <w:p w:rsidR="00F94934" w:rsidRDefault="00D3164C">
            <w:pPr>
              <w:jc w:val="center"/>
            </w:pPr>
            <w:r>
              <w:rPr>
                <w:b/>
                <w:color w:val="FFFFFF"/>
                <w:sz w:val="20"/>
              </w:rPr>
              <w:t>Leitprinzip</w:t>
            </w:r>
          </w:p>
        </w:tc>
        <w:tc>
          <w:tcPr>
            <w:tcW w:w="6463" w:type="dxa"/>
            <w:shd w:val="clear" w:color="auto" w:fill="16406F"/>
            <w:vAlign w:val="center"/>
          </w:tcPr>
          <w:p w:rsidR="00F94934" w:rsidRDefault="00D3164C">
            <w:pPr>
              <w:jc w:val="center"/>
            </w:pPr>
            <w:r>
              <w:rPr>
                <w:b/>
                <w:color w:val="FFFFFF"/>
                <w:sz w:val="20"/>
              </w:rPr>
              <w:t>Bedeutung fur Entwickler</w:t>
            </w:r>
          </w:p>
        </w:tc>
      </w:tr>
      <w:tr w:rsidR="00F94934">
        <w:trPr>
          <w:jc w:val="center"/>
        </w:trPr>
        <w:tc>
          <w:tcPr>
            <w:tcW w:w="4986" w:type="dxa"/>
            <w:shd w:val="clear" w:color="auto" w:fill="FFFFFF"/>
            <w:vAlign w:val="center"/>
          </w:tcPr>
          <w:p w:rsidR="00F94934" w:rsidRDefault="00D3164C">
            <w:pPr>
              <w:spacing w:line="259" w:lineRule="auto"/>
            </w:pPr>
            <w:r>
              <w:rPr>
                <w:color w:val="2D2D2D"/>
                <w:sz w:val="19"/>
              </w:rPr>
              <w:t>Konfiguration statt Kompilierung</w:t>
            </w:r>
          </w:p>
        </w:tc>
        <w:tc>
          <w:tcPr>
            <w:tcW w:w="4986" w:type="dxa"/>
            <w:shd w:val="clear" w:color="auto" w:fill="FFFFFF"/>
            <w:vAlign w:val="center"/>
          </w:tcPr>
          <w:p w:rsidR="00F94934" w:rsidRDefault="00D3164C">
            <w:pPr>
              <w:spacing w:line="259" w:lineRule="auto"/>
            </w:pPr>
            <w:r>
              <w:rPr>
                <w:color w:val="2D2D2D"/>
                <w:sz w:val="19"/>
              </w:rPr>
              <w:t>Masken und Listen werden uber Konfigurationsdateien beschrieben; Anpassungen betreffen daher in vielen Fallen nur die Konfiguration und nicht einen neu generierten Anwendungscode.</w:t>
            </w:r>
          </w:p>
        </w:tc>
      </w:tr>
      <w:tr w:rsidR="00F94934">
        <w:trPr>
          <w:jc w:val="center"/>
        </w:trPr>
        <w:tc>
          <w:tcPr>
            <w:tcW w:w="4986" w:type="dxa"/>
            <w:shd w:val="clear" w:color="auto" w:fill="FFFFFF"/>
            <w:vAlign w:val="center"/>
          </w:tcPr>
          <w:p w:rsidR="00F94934" w:rsidRDefault="00D3164C">
            <w:pPr>
              <w:spacing w:line="259" w:lineRule="auto"/>
            </w:pPr>
            <w:r>
              <w:rPr>
                <w:color w:val="2D2D2D"/>
                <w:sz w:val="19"/>
              </w:rPr>
              <w:lastRenderedPageBreak/>
              <w:t>Zentrale Laufzeitkomponenten</w:t>
            </w:r>
          </w:p>
        </w:tc>
        <w:tc>
          <w:tcPr>
            <w:tcW w:w="4986" w:type="dxa"/>
            <w:shd w:val="clear" w:color="auto" w:fill="FFFFFF"/>
            <w:vAlign w:val="center"/>
          </w:tcPr>
          <w:p w:rsidR="00F94934" w:rsidRDefault="00D3164C">
            <w:pPr>
              <w:spacing w:line="259" w:lineRule="auto"/>
            </w:pPr>
            <w:r>
              <w:rPr>
                <w:color w:val="2D2D2D"/>
                <w:sz w:val="19"/>
              </w:rPr>
              <w:t>Ein zentrales Grid bzw. Formularkonzept verarbeitet verschiedene Anwendungen einheitlich. Das erleichtert Wartung, Vereinheitlichung und Updates.</w:t>
            </w:r>
          </w:p>
        </w:tc>
      </w:tr>
      <w:tr w:rsidR="00F94934">
        <w:trPr>
          <w:jc w:val="center"/>
        </w:trPr>
        <w:tc>
          <w:tcPr>
            <w:tcW w:w="4986" w:type="dxa"/>
            <w:shd w:val="clear" w:color="auto" w:fill="FFFFFF"/>
            <w:vAlign w:val="center"/>
          </w:tcPr>
          <w:p w:rsidR="00F94934" w:rsidRDefault="00D3164C">
            <w:pPr>
              <w:spacing w:line="259" w:lineRule="auto"/>
            </w:pPr>
            <w:r>
              <w:rPr>
                <w:color w:val="2D2D2D"/>
                <w:sz w:val="19"/>
              </w:rPr>
              <w:t>Saubere Trennung von Kern und Projekt</w:t>
            </w:r>
          </w:p>
        </w:tc>
        <w:tc>
          <w:tcPr>
            <w:tcW w:w="4986" w:type="dxa"/>
            <w:shd w:val="clear" w:color="auto" w:fill="FFFFFF"/>
            <w:vAlign w:val="center"/>
          </w:tcPr>
          <w:p w:rsidR="00F94934" w:rsidRDefault="00D3164C">
            <w:pPr>
              <w:spacing w:line="259" w:lineRule="auto"/>
            </w:pPr>
            <w:r>
              <w:rPr>
                <w:color w:val="2D2D2D"/>
                <w:sz w:val="19"/>
              </w:rPr>
              <w:t>Der Framework-Kern liegt im Pfad _pgm, wahrend Projekte ihre eigenen Ordner, Libraries, Konfigurationen und Dateien behalten.</w:t>
            </w:r>
          </w:p>
        </w:tc>
      </w:tr>
      <w:tr w:rsidR="00F94934">
        <w:trPr>
          <w:jc w:val="center"/>
        </w:trPr>
        <w:tc>
          <w:tcPr>
            <w:tcW w:w="4986" w:type="dxa"/>
            <w:shd w:val="clear" w:color="auto" w:fill="FFFFFF"/>
            <w:vAlign w:val="center"/>
          </w:tcPr>
          <w:p w:rsidR="00F94934" w:rsidRDefault="00D3164C">
            <w:pPr>
              <w:spacing w:line="259" w:lineRule="auto"/>
            </w:pPr>
            <w:r>
              <w:rPr>
                <w:color w:val="2D2D2D"/>
                <w:sz w:val="19"/>
              </w:rPr>
              <w:t>Erweiterbarkeit uber Funktionsdateien</w:t>
            </w:r>
          </w:p>
        </w:tc>
        <w:tc>
          <w:tcPr>
            <w:tcW w:w="4986" w:type="dxa"/>
            <w:shd w:val="clear" w:color="auto" w:fill="FFFFFF"/>
            <w:vAlign w:val="center"/>
          </w:tcPr>
          <w:p w:rsidR="00F94934" w:rsidRDefault="00D3164C">
            <w:pPr>
              <w:spacing w:line="259" w:lineRule="auto"/>
            </w:pPr>
            <w:r>
              <w:rPr>
                <w:color w:val="2D2D2D"/>
                <w:sz w:val="19"/>
              </w:rPr>
              <w:t>Projekt- oder modulbezogene Sonderlogik wird in separaten Funktionsdateien abgelegt und nicht im Kern selbst.</w:t>
            </w:r>
          </w:p>
        </w:tc>
      </w:tr>
      <w:tr w:rsidR="00F94934">
        <w:trPr>
          <w:jc w:val="center"/>
        </w:trPr>
        <w:tc>
          <w:tcPr>
            <w:tcW w:w="4986" w:type="dxa"/>
            <w:shd w:val="clear" w:color="auto" w:fill="FFFFFF"/>
            <w:vAlign w:val="center"/>
          </w:tcPr>
          <w:p w:rsidR="00F94934" w:rsidRDefault="00D3164C">
            <w:pPr>
              <w:spacing w:line="259" w:lineRule="auto"/>
            </w:pPr>
            <w:r>
              <w:rPr>
                <w:color w:val="2D2D2D"/>
                <w:sz w:val="19"/>
              </w:rPr>
              <w:t>Mehrsprachigkeit als Systemfunktion</w:t>
            </w:r>
          </w:p>
        </w:tc>
        <w:tc>
          <w:tcPr>
            <w:tcW w:w="4986" w:type="dxa"/>
            <w:shd w:val="clear" w:color="auto" w:fill="FFFFFF"/>
            <w:vAlign w:val="center"/>
          </w:tcPr>
          <w:p w:rsidR="00F94934" w:rsidRDefault="00D3164C">
            <w:pPr>
              <w:spacing w:line="259" w:lineRule="auto"/>
            </w:pPr>
            <w:r>
              <w:rPr>
                <w:color w:val="2D2D2D"/>
                <w:sz w:val="19"/>
              </w:rPr>
              <w:t>Uber DeepL-Integration und lokalen Ubersetzungscache werden Oberflachentexte wiederverwendet und nicht fur jeden Aufruf neu ubersetzt.</w:t>
            </w:r>
          </w:p>
        </w:tc>
      </w:tr>
    </w:tbl>
    <w:p w:rsidR="00F94934" w:rsidRDefault="00F94934"/>
    <w:p w:rsidR="00F94934" w:rsidRDefault="00D3164C">
      <w:pPr>
        <w:pStyle w:val="berschrift2"/>
        <w:spacing w:before="40" w:after="60"/>
      </w:pPr>
      <w:r>
        <w:rPr>
          <w:rFonts w:ascii="Calibri" w:hAnsi="Calibri"/>
        </w:rPr>
        <w:t>1.1 Laufzeitmodell</w:t>
      </w:r>
    </w:p>
    <w:p w:rsidR="00F94934" w:rsidRDefault="00D3164C">
      <w:pPr>
        <w:spacing w:after="100" w:line="283" w:lineRule="auto"/>
        <w:jc w:val="both"/>
      </w:pPr>
      <w:r>
        <w:rPr>
          <w:color w:val="2D2D2D"/>
        </w:rPr>
        <w:t>Im Beschreibungsdokument wird explizit hervorgehoben, dass alle Grids auf einem zentralen Grid basieren. Das gleiche Denkmodell lasst sich aus den Konfigurationsbeispielen fur Formulare ableiten: Eine Konfigurationsdatei beschreibt die Darstellung und ein zugehoriges Funktionsskript enthalt projektspezifische Logik. Dadurch entsteht ein relativ stabiles Laufzeitmodell, in dem viele Anwendungen denselben technischen Unterbau verwenden.</w:t>
      </w:r>
    </w:p>
    <w:p w:rsidR="00F94934" w:rsidRDefault="00D3164C">
      <w:pPr>
        <w:pStyle w:val="berschrift2"/>
        <w:spacing w:before="40" w:after="60"/>
      </w:pPr>
      <w:r>
        <w:rPr>
          <w:rFonts w:ascii="Calibri" w:hAnsi="Calibri"/>
        </w:rPr>
        <w:t>1.2 Betriebs- und Updatekonzept</w:t>
      </w:r>
    </w:p>
    <w:p w:rsidR="00F94934" w:rsidRDefault="00D3164C">
      <w:pPr>
        <w:spacing w:after="100" w:line="283" w:lineRule="auto"/>
        <w:jc w:val="both"/>
      </w:pPr>
      <w:r>
        <w:rPr>
          <w:color w:val="2D2D2D"/>
        </w:rPr>
        <w:t>MOSAIC trennt den allgemeinen Framework-Bestand von den Projektbestanden. Laut Ordnerbeschreibung liegt der Kern unter _pgm, wahrend Projekte parallel dazu eigene Verzeichnisse mit Menus, Login, Modulen, Libraries, Dateispeichern und DeepL-Cache besitzen. Ein Update betrifft nach der Beschreibung ausschliesslich den _pgm-Pfad. Projektdateien sollen dabei unverandert bleiben, was Rollback und kontrollierte Einfuhrung neuer Versionen vereinfacht.</w:t>
      </w:r>
    </w:p>
    <w:tbl>
      <w:tblPr>
        <w:tblW w:w="0" w:type="auto"/>
        <w:jc w:val="center"/>
        <w:tblCellMar>
          <w:top w:w="100" w:type="dxa"/>
          <w:left w:w="100" w:type="dxa"/>
          <w:bottom w:w="100" w:type="dxa"/>
          <w:right w:w="100" w:type="dxa"/>
        </w:tblCellMar>
        <w:tblLook w:val="04A0" w:firstRow="1" w:lastRow="0" w:firstColumn="1" w:lastColumn="0" w:noHBand="0" w:noVBand="1"/>
      </w:tblPr>
      <w:tblGrid>
        <w:gridCol w:w="9972"/>
      </w:tblGrid>
      <w:tr w:rsidR="00F94934">
        <w:trPr>
          <w:jc w:val="center"/>
        </w:trPr>
        <w:tc>
          <w:tcPr>
            <w:tcW w:w="9972" w:type="dxa"/>
            <w:tcBorders>
              <w:top w:val="single" w:sz="12" w:space="0" w:color="5B9BD5"/>
              <w:left w:val="single" w:sz="12" w:space="0" w:color="5B9BD5"/>
              <w:bottom w:val="single" w:sz="12" w:space="0" w:color="5B9BD5"/>
              <w:right w:val="single" w:sz="12" w:space="0" w:color="5B9BD5"/>
            </w:tcBorders>
            <w:shd w:val="clear" w:color="auto" w:fill="EDF3FB"/>
          </w:tcPr>
          <w:p w:rsidR="00F94934" w:rsidRDefault="00D3164C">
            <w:pPr>
              <w:spacing w:after="60" w:line="269" w:lineRule="auto"/>
            </w:pPr>
            <w:r>
              <w:rPr>
                <w:b/>
                <w:color w:val="16406F"/>
              </w:rPr>
              <w:t xml:space="preserve">Entwicklernutzen: </w:t>
            </w:r>
            <w:r>
              <w:rPr>
                <w:color w:val="2D2D2D"/>
                <w:sz w:val="20"/>
              </w:rPr>
              <w:t>Diese Trennung reduziert das Risiko, dass ein Framework-Update kundenspezifische Anwendungen uberschreibt. Gleichzeitig wird der Wartungsfokus auf einen klar abgegrenzten Kern verschoben.</w:t>
            </w:r>
          </w:p>
        </w:tc>
      </w:tr>
    </w:tbl>
    <w:p w:rsidR="00F94934" w:rsidRDefault="00F94934"/>
    <w:p w:rsidR="00F94934" w:rsidRDefault="00D3164C">
      <w:pPr>
        <w:pStyle w:val="berschrift2"/>
        <w:spacing w:before="40" w:after="60"/>
      </w:pPr>
      <w:r>
        <w:rPr>
          <w:rFonts w:ascii="Calibri" w:hAnsi="Calibri"/>
        </w:rPr>
        <w:t>1.3 Mehrsprachigkeit und Ubersetzungscache</w:t>
      </w:r>
    </w:p>
    <w:p w:rsidR="00F94934" w:rsidRDefault="00D3164C">
      <w:pPr>
        <w:spacing w:after="100" w:line="283" w:lineRule="auto"/>
        <w:jc w:val="both"/>
      </w:pPr>
      <w:r>
        <w:rPr>
          <w:color w:val="2D2D2D"/>
        </w:rPr>
        <w:t>Die Beschreibung nennt eine Anbindung an DeepL Translate. Endanwender konnen bei der Anmeldung ihre Sprache festlegen; MOSAIC schaltet Masken, Buttons und Texte im Hintergrund auf die jeweilige Sprache um. Entscheidend fur die Architektur ist der Datei-Cache: Bereits ubersetzte Texte werden auf der Festplatte abgelegt und bei Bedarf wiederverwendet. Damit sinken Datenverkehr und wiederholte Ubersetzungskosten.</w:t>
      </w:r>
    </w:p>
    <w:p w:rsidR="00F94934" w:rsidRDefault="00D3164C">
      <w:pPr>
        <w:pStyle w:val="berschrift1"/>
        <w:spacing w:before="120" w:after="80"/>
      </w:pPr>
      <w:r>
        <w:rPr>
          <w:rFonts w:ascii="Calibri" w:hAnsi="Calibri"/>
        </w:rPr>
        <w:t>2. Bestehende Bausteine</w:t>
      </w:r>
    </w:p>
    <w:p w:rsidR="00F94934" w:rsidRDefault="00D3164C">
      <w:pPr>
        <w:spacing w:after="100" w:line="283" w:lineRule="auto"/>
        <w:jc w:val="both"/>
      </w:pPr>
      <w:r>
        <w:rPr>
          <w:color w:val="2D2D2D"/>
        </w:rPr>
        <w:t>Die vorliegenden Unterlagen zeigen, dass MOSAIC nicht nur ein einfaches CRUD-Werkzeug ist. Vielmehr stellt das Framework mehrere Bausteine bereit, die sich zu kompletten Fachanwendungen kombinieren lassen.</w:t>
      </w:r>
    </w:p>
    <w:p w:rsidR="00F94934" w:rsidRDefault="00D3164C">
      <w:pPr>
        <w:pStyle w:val="berschrift2"/>
        <w:spacing w:before="20" w:after="60"/>
      </w:pPr>
      <w:r>
        <w:rPr>
          <w:rFonts w:ascii="Calibri" w:hAnsi="Calibri"/>
        </w:rPr>
        <w:t>2.1 Grid-Komponente</w:t>
      </w:r>
    </w:p>
    <w:p w:rsidR="00F94934" w:rsidRDefault="00D3164C">
      <w:pPr>
        <w:spacing w:after="100" w:line="283" w:lineRule="auto"/>
        <w:jc w:val="both"/>
      </w:pPr>
      <w:r>
        <w:rPr>
          <w:color w:val="2D2D2D"/>
        </w:rPr>
        <w:t xml:space="preserve">Das Grid-Beispiel zeigt die typischen Steuerparameter einer Listenanwendung: SQL-Definition, Tabellenname, Datenbanktyp, Primarschlussel, Breite, Seitenlimit, Quicksearch, Sortierung, Marker fur Mehrfachselektion, </w:t>
      </w:r>
      <w:r>
        <w:rPr>
          <w:color w:val="2D2D2D"/>
        </w:rPr>
        <w:lastRenderedPageBreak/>
        <w:t>erweiterte Suche sowie Exportoptionen nach Excel und PDF. Zusatzlich wird ein separater Filterblock fur die Advanced Search definiert.</w:t>
      </w:r>
    </w:p>
    <w:p w:rsidR="00F94934" w:rsidRDefault="00D3164C">
      <w:pPr>
        <w:spacing w:before="40" w:after="40"/>
      </w:pPr>
      <w:r>
        <w:rPr>
          <w:b/>
          <w:color w:val="16406F"/>
          <w:sz w:val="20"/>
        </w:rPr>
        <w:t>Beispielhafte Grid-Konfiguration (auszugweise)</w:t>
      </w:r>
    </w:p>
    <w:tbl>
      <w:tblPr>
        <w:tblW w:w="0" w:type="auto"/>
        <w:jc w:val="center"/>
        <w:tblCellMar>
          <w:top w:w="100" w:type="dxa"/>
          <w:left w:w="100" w:type="dxa"/>
          <w:bottom w:w="100" w:type="dxa"/>
          <w:right w:w="100" w:type="dxa"/>
        </w:tblCellMar>
        <w:tblLook w:val="04A0" w:firstRow="1" w:lastRow="0" w:firstColumn="1" w:lastColumn="0" w:noHBand="0" w:noVBand="1"/>
      </w:tblPr>
      <w:tblGrid>
        <w:gridCol w:w="9972"/>
      </w:tblGrid>
      <w:tr w:rsidR="00F94934">
        <w:trPr>
          <w:jc w:val="center"/>
        </w:trPr>
        <w:tc>
          <w:tcPr>
            <w:tcW w:w="9972" w:type="dxa"/>
            <w:tcBorders>
              <w:top w:val="single" w:sz="6" w:space="0" w:color="C7D1DB"/>
              <w:left w:val="single" w:sz="6" w:space="0" w:color="C7D1DB"/>
              <w:bottom w:val="single" w:sz="6" w:space="0" w:color="C7D1DB"/>
              <w:right w:val="single" w:sz="6" w:space="0" w:color="C7D1DB"/>
            </w:tcBorders>
            <w:shd w:val="clear" w:color="auto" w:fill="F5F7FA"/>
          </w:tcPr>
          <w:p w:rsidR="001660B2" w:rsidRDefault="009F2415">
            <w:r>
              <w:t>return [</w:t>
            </w:r>
            <w:r>
              <w:br/>
              <w:t xml:space="preserve">    'sql' =&gt; 'SELECT ... FROM iss_user',</w:t>
            </w:r>
            <w:r>
              <w:br/>
              <w:t xml:space="preserve">    'table' =&gt; 'iss_user',</w:t>
            </w:r>
            <w:r>
              <w:br/>
              <w:t xml:space="preserve">    'advanced_search' =&gt; true,</w:t>
            </w:r>
            <w:r>
              <w:br/>
              <w:t xml:space="preserve">    'marker' =&gt; true,</w:t>
            </w:r>
            <w:r>
              <w:br/>
              <w:t xml:space="preserve">    'show_new_button' =&gt; true,</w:t>
            </w:r>
            <w:r>
              <w:br/>
              <w:t xml:space="preserve">    'primary_key' =&gt; 'user_id',</w:t>
            </w:r>
            <w:r>
              <w:br/>
              <w:t xml:space="preserve">    'columns' =&gt; [ ... ],</w:t>
            </w:r>
            <w:r>
              <w:br/>
              <w:t xml:space="preserve">    'filters' =&gt; [ ... ],</w:t>
            </w:r>
            <w:r>
              <w:br/>
              <w:t xml:space="preserve">    'permissions' =&gt; [</w:t>
            </w:r>
            <w:r>
              <w:br/>
              <w:t xml:space="preserve">        'view'   =&gt; true,</w:t>
            </w:r>
            <w:r>
              <w:br/>
              <w:t xml:space="preserve">        'edit'   =&gt; true,</w:t>
            </w:r>
            <w:r>
              <w:br/>
              <w:t xml:space="preserve">        'delete' =&gt; false,</w:t>
            </w:r>
            <w:r>
              <w:br/>
              <w:t xml:space="preserve">        'insert' =&gt; false,</w:t>
            </w:r>
            <w:r>
              <w:br/>
              <w:t xml:space="preserve">    ],</w:t>
            </w:r>
            <w:r>
              <w:br/>
              <w:t xml:space="preserve">    'permission' =&gt; [</w:t>
            </w:r>
            <w:r>
              <w:br/>
              <w:t xml:space="preserve">        'xls_export' =&gt; true,</w:t>
            </w:r>
            <w:r>
              <w:br/>
              <w:t xml:space="preserve">        'pdf_export' =&gt; true,</w:t>
            </w:r>
            <w:r>
              <w:br/>
              <w:t xml:space="preserve">    ],</w:t>
            </w:r>
            <w:r>
              <w:br/>
              <w:t>];</w:t>
            </w:r>
          </w:p>
        </w:tc>
      </w:tr>
    </w:tbl>
    <w:p w:rsidR="00F94934" w:rsidRDefault="00F94934"/>
    <w:p w:rsidR="00F94934" w:rsidRDefault="00D3164C">
      <w:pPr>
        <w:spacing w:after="100" w:line="283" w:lineRule="auto"/>
        <w:jc w:val="both"/>
      </w:pPr>
      <w:r>
        <w:rPr>
          <w:color w:val="2D2D2D"/>
        </w:rPr>
        <w:t>Das Dokument mit Grid-Attributen erweitert dieses Bild um globale Schalter wie Auswahl der Seitenlange, Debug-Anzeige, feste SQL-Where-Klauseln und frei einblendbare Exportbuttons. Fur Entwickler bedeutet das: Ein grosser Teil des Listenverhaltens ist parametrisierbar und muss nicht individuell in Controller-Logik gegossen werden.</w:t>
      </w:r>
    </w:p>
    <w:p w:rsidR="00F94934" w:rsidRDefault="00D3164C">
      <w:pPr>
        <w:pStyle w:val="berschrift2"/>
        <w:spacing w:before="20" w:after="60"/>
      </w:pPr>
      <w:r>
        <w:rPr>
          <w:rFonts w:ascii="Calibri" w:hAnsi="Calibri"/>
        </w:rPr>
        <w:t>2.2 Formular-Komponente</w:t>
      </w:r>
    </w:p>
    <w:p w:rsidR="00F94934" w:rsidRDefault="00D3164C">
      <w:pPr>
        <w:spacing w:after="100" w:line="283" w:lineRule="auto"/>
        <w:jc w:val="both"/>
      </w:pPr>
      <w:r>
        <w:rPr>
          <w:color w:val="2D2D2D"/>
        </w:rPr>
        <w:t>Die Form-Konfiguration zeigt ein tab-basiertes Eingabemodell. Ein Formular kann mehrere Tabs enthalten, jeweils mit Beschriftung, Layout-Parametern, Collapse-Verhalten und einer Sammlung von Feldern. Auf Feldebene werden Typ, Label, Pflichtstatus, Eingabelange, Tooltip, Lookup-Verhalten, Dateiablage oder Datumsunterstutzung beschrieben.</w:t>
      </w:r>
    </w:p>
    <w:p w:rsidR="00F94934" w:rsidRDefault="00D3164C">
      <w:pPr>
        <w:spacing w:before="40" w:after="40"/>
      </w:pPr>
      <w:r>
        <w:rPr>
          <w:b/>
          <w:color w:val="16406F"/>
          <w:sz w:val="20"/>
        </w:rPr>
        <w:t>Beispielhafte Form-Konfiguration (auszugweise)</w:t>
      </w:r>
    </w:p>
    <w:tbl>
      <w:tblPr>
        <w:tblW w:w="0" w:type="auto"/>
        <w:jc w:val="center"/>
        <w:tblCellMar>
          <w:top w:w="100" w:type="dxa"/>
          <w:left w:w="100" w:type="dxa"/>
          <w:bottom w:w="100" w:type="dxa"/>
          <w:right w:w="100" w:type="dxa"/>
        </w:tblCellMar>
        <w:tblLook w:val="04A0" w:firstRow="1" w:lastRow="0" w:firstColumn="1" w:lastColumn="0" w:noHBand="0" w:noVBand="1"/>
      </w:tblPr>
      <w:tblGrid>
        <w:gridCol w:w="9972"/>
      </w:tblGrid>
      <w:tr w:rsidR="00F94934">
        <w:trPr>
          <w:jc w:val="center"/>
        </w:trPr>
        <w:tc>
          <w:tcPr>
            <w:tcW w:w="9972" w:type="dxa"/>
            <w:tcBorders>
              <w:top w:val="single" w:sz="6" w:space="0" w:color="C7D1DB"/>
              <w:left w:val="single" w:sz="6" w:space="0" w:color="C7D1DB"/>
              <w:bottom w:val="single" w:sz="6" w:space="0" w:color="C7D1DB"/>
              <w:right w:val="single" w:sz="6" w:space="0" w:color="C7D1DB"/>
            </w:tcBorders>
            <w:shd w:val="clear" w:color="auto" w:fill="F5F7FA"/>
          </w:tcPr>
          <w:p w:rsidR="001660B2" w:rsidRDefault="009F2415">
            <w:r>
              <w:t>return [</w:t>
            </w:r>
            <w:r>
              <w:br/>
              <w:t xml:space="preserve">    'title' =&gt; 'User',</w:t>
            </w:r>
            <w:r>
              <w:br/>
              <w:t xml:space="preserve">    'table' =&gt; 'iss_user',</w:t>
            </w:r>
            <w:r>
              <w:br/>
              <w:t xml:space="preserve">    'primary_key' =&gt; 'user_id',</w:t>
            </w:r>
            <w:r>
              <w:br/>
              <w:t xml:space="preserve">    'tabs' =&gt; [</w:t>
            </w:r>
            <w:r>
              <w:br/>
              <w:t xml:space="preserve">        'TAB_1' =&gt; [</w:t>
            </w:r>
            <w:r>
              <w:br/>
              <w:t xml:space="preserve">            'label' =&gt; 'address',</w:t>
            </w:r>
            <w:r>
              <w:br/>
              <w:t xml:space="preserve">            'fields' =&gt; [ ... ]</w:t>
            </w:r>
            <w:r>
              <w:br/>
              <w:t xml:space="preserve">        ],</w:t>
            </w:r>
            <w:r>
              <w:br/>
            </w:r>
            <w:r>
              <w:lastRenderedPageBreak/>
              <w:t xml:space="preserve">        'TAB_2' =&gt; [ ... ]</w:t>
            </w:r>
            <w:r>
              <w:br/>
              <w:t xml:space="preserve">    ],</w:t>
            </w:r>
            <w:r>
              <w:br/>
              <w:t xml:space="preserve">    'permissions' =&gt; [</w:t>
            </w:r>
            <w:r>
              <w:br/>
              <w:t xml:space="preserve">        'view'   =&gt; true,</w:t>
            </w:r>
            <w:r>
              <w:br/>
              <w:t xml:space="preserve">        'add'    =&gt; true,</w:t>
            </w:r>
            <w:r>
              <w:br/>
              <w:t xml:space="preserve">        'update' =&gt; true,</w:t>
            </w:r>
            <w:r>
              <w:br/>
              <w:t xml:space="preserve">        'copy'   =&gt; true,</w:t>
            </w:r>
            <w:r>
              <w:br/>
              <w:t xml:space="preserve">        'delete' =&gt; true,</w:t>
            </w:r>
            <w:r>
              <w:br/>
              <w:t xml:space="preserve">    ],</w:t>
            </w:r>
            <w:r>
              <w:br/>
              <w:t>];</w:t>
            </w:r>
          </w:p>
        </w:tc>
      </w:tr>
    </w:tbl>
    <w:p w:rsidR="00F94934" w:rsidRDefault="00F94934"/>
    <w:tbl>
      <w:tblPr>
        <w:tblStyle w:val="Tabellenraster"/>
        <w:tblW w:w="0" w:type="auto"/>
        <w:jc w:val="center"/>
        <w:tblCellMar>
          <w:top w:w="100" w:type="dxa"/>
          <w:left w:w="100" w:type="dxa"/>
          <w:bottom w:w="100" w:type="dxa"/>
          <w:right w:w="100" w:type="dxa"/>
        </w:tblCellMar>
        <w:tblLook w:val="04A0" w:firstRow="1" w:lastRow="0" w:firstColumn="1" w:lastColumn="0" w:noHBand="0" w:noVBand="1"/>
      </w:tblPr>
      <w:tblGrid>
        <w:gridCol w:w="4557"/>
        <w:gridCol w:w="5615"/>
      </w:tblGrid>
      <w:tr w:rsidR="00F94934">
        <w:trPr>
          <w:tblHeader/>
          <w:jc w:val="center"/>
        </w:trPr>
        <w:tc>
          <w:tcPr>
            <w:tcW w:w="2835" w:type="dxa"/>
            <w:shd w:val="clear" w:color="auto" w:fill="16406F"/>
            <w:vAlign w:val="center"/>
          </w:tcPr>
          <w:p w:rsidR="00F94934" w:rsidRDefault="00D3164C">
            <w:pPr>
              <w:jc w:val="center"/>
            </w:pPr>
            <w:r>
              <w:rPr>
                <w:b/>
                <w:color w:val="FFFFFF"/>
                <w:sz w:val="20"/>
              </w:rPr>
              <w:t>Feldtyp / Muster</w:t>
            </w:r>
          </w:p>
        </w:tc>
        <w:tc>
          <w:tcPr>
            <w:tcW w:w="6236" w:type="dxa"/>
            <w:shd w:val="clear" w:color="auto" w:fill="16406F"/>
            <w:vAlign w:val="center"/>
          </w:tcPr>
          <w:p w:rsidR="00F94934" w:rsidRDefault="00D3164C">
            <w:pPr>
              <w:jc w:val="center"/>
            </w:pPr>
            <w:r>
              <w:rPr>
                <w:b/>
                <w:color w:val="FFFFFF"/>
                <w:sz w:val="20"/>
              </w:rPr>
              <w:t>Hinweis</w:t>
            </w:r>
          </w:p>
        </w:tc>
      </w:tr>
      <w:tr w:rsidR="00F94934">
        <w:trPr>
          <w:jc w:val="center"/>
        </w:trPr>
        <w:tc>
          <w:tcPr>
            <w:tcW w:w="4986" w:type="dxa"/>
            <w:shd w:val="clear" w:color="auto" w:fill="FFFFFF"/>
            <w:vAlign w:val="center"/>
          </w:tcPr>
          <w:p w:rsidR="00F94934" w:rsidRDefault="00D3164C">
            <w:pPr>
              <w:spacing w:line="259" w:lineRule="auto"/>
            </w:pPr>
            <w:r>
              <w:rPr>
                <w:color w:val="2D2D2D"/>
                <w:sz w:val="19"/>
              </w:rPr>
              <w:t>text, text_multiline, html</w:t>
            </w:r>
          </w:p>
        </w:tc>
        <w:tc>
          <w:tcPr>
            <w:tcW w:w="4986" w:type="dxa"/>
            <w:shd w:val="clear" w:color="auto" w:fill="FFFFFF"/>
            <w:vAlign w:val="center"/>
          </w:tcPr>
          <w:p w:rsidR="00F94934" w:rsidRDefault="00D3164C">
            <w:pPr>
              <w:spacing w:line="259" w:lineRule="auto"/>
            </w:pPr>
            <w:r>
              <w:rPr>
                <w:color w:val="2D2D2D"/>
                <w:sz w:val="19"/>
              </w:rPr>
              <w:t>Basistypen fur einfache Eingaben, mehrzeilige Inhalte oder reine Anzeigeelemente.</w:t>
            </w:r>
          </w:p>
        </w:tc>
      </w:tr>
      <w:tr w:rsidR="00F94934">
        <w:trPr>
          <w:jc w:val="center"/>
        </w:trPr>
        <w:tc>
          <w:tcPr>
            <w:tcW w:w="4986" w:type="dxa"/>
            <w:shd w:val="clear" w:color="auto" w:fill="FFFFFF"/>
            <w:vAlign w:val="center"/>
          </w:tcPr>
          <w:p w:rsidR="00F94934" w:rsidRDefault="00D3164C">
            <w:pPr>
              <w:spacing w:line="259" w:lineRule="auto"/>
            </w:pPr>
            <w:r>
              <w:rPr>
                <w:color w:val="2D2D2D"/>
                <w:sz w:val="19"/>
              </w:rPr>
              <w:t>select, lookup_simple, double select</w:t>
            </w:r>
          </w:p>
        </w:tc>
        <w:tc>
          <w:tcPr>
            <w:tcW w:w="4986" w:type="dxa"/>
            <w:shd w:val="clear" w:color="auto" w:fill="FFFFFF"/>
            <w:vAlign w:val="center"/>
          </w:tcPr>
          <w:p w:rsidR="00F94934" w:rsidRDefault="00D3164C">
            <w:pPr>
              <w:spacing w:line="259" w:lineRule="auto"/>
            </w:pPr>
            <w:r>
              <w:rPr>
                <w:color w:val="2D2D2D"/>
                <w:sz w:val="19"/>
              </w:rPr>
              <w:t>Auswahllogik fur feste Werte oder SQL-basierte Lookups; auch Mehrfachauswahl ist vorgesehen.</w:t>
            </w:r>
          </w:p>
        </w:tc>
      </w:tr>
      <w:tr w:rsidR="00F94934">
        <w:trPr>
          <w:jc w:val="center"/>
        </w:trPr>
        <w:tc>
          <w:tcPr>
            <w:tcW w:w="4986" w:type="dxa"/>
            <w:shd w:val="clear" w:color="auto" w:fill="FFFFFF"/>
            <w:vAlign w:val="center"/>
          </w:tcPr>
          <w:p w:rsidR="00F94934" w:rsidRDefault="00D3164C">
            <w:pPr>
              <w:spacing w:line="259" w:lineRule="auto"/>
            </w:pPr>
            <w:r>
              <w:rPr>
                <w:color w:val="2D2D2D"/>
                <w:sz w:val="19"/>
              </w:rPr>
              <w:t>checkbox, date, datetime, decimal, ip-address</w:t>
            </w:r>
          </w:p>
        </w:tc>
        <w:tc>
          <w:tcPr>
            <w:tcW w:w="4986" w:type="dxa"/>
            <w:shd w:val="clear" w:color="auto" w:fill="FFFFFF"/>
            <w:vAlign w:val="center"/>
          </w:tcPr>
          <w:p w:rsidR="00F94934" w:rsidRDefault="00D3164C">
            <w:pPr>
              <w:spacing w:line="259" w:lineRule="auto"/>
            </w:pPr>
            <w:r>
              <w:rPr>
                <w:color w:val="2D2D2D"/>
                <w:sz w:val="19"/>
              </w:rPr>
              <w:t>Standardisierte Validierungs- und Eingabetypen fur haufige Fachattribute.</w:t>
            </w:r>
          </w:p>
        </w:tc>
      </w:tr>
      <w:tr w:rsidR="00F94934">
        <w:trPr>
          <w:jc w:val="center"/>
        </w:trPr>
        <w:tc>
          <w:tcPr>
            <w:tcW w:w="4986" w:type="dxa"/>
            <w:shd w:val="clear" w:color="auto" w:fill="FFFFFF"/>
            <w:vAlign w:val="center"/>
          </w:tcPr>
          <w:p w:rsidR="00F94934" w:rsidRDefault="00D3164C">
            <w:pPr>
              <w:spacing w:line="259" w:lineRule="auto"/>
            </w:pPr>
            <w:r>
              <w:rPr>
                <w:color w:val="2D2D2D"/>
                <w:sz w:val="19"/>
              </w:rPr>
              <w:t>file_upload_to_path, image</w:t>
            </w:r>
          </w:p>
        </w:tc>
        <w:tc>
          <w:tcPr>
            <w:tcW w:w="4986" w:type="dxa"/>
            <w:shd w:val="clear" w:color="auto" w:fill="FFFFFF"/>
            <w:vAlign w:val="center"/>
          </w:tcPr>
          <w:p w:rsidR="00F94934" w:rsidRDefault="00D3164C">
            <w:pPr>
              <w:spacing w:line="259" w:lineRule="auto"/>
            </w:pPr>
            <w:r>
              <w:rPr>
                <w:color w:val="2D2D2D"/>
                <w:sz w:val="19"/>
              </w:rPr>
              <w:t>Datei- und Bildablage mit Pfad- bzw. Groessenvorgaben direkt in der Konfiguration.</w:t>
            </w:r>
          </w:p>
        </w:tc>
      </w:tr>
      <w:tr w:rsidR="00F94934">
        <w:trPr>
          <w:jc w:val="center"/>
        </w:trPr>
        <w:tc>
          <w:tcPr>
            <w:tcW w:w="4986" w:type="dxa"/>
            <w:shd w:val="clear" w:color="auto" w:fill="FFFFFF"/>
            <w:vAlign w:val="center"/>
          </w:tcPr>
          <w:p w:rsidR="00F94934" w:rsidRDefault="00D3164C">
            <w:pPr>
              <w:spacing w:line="259" w:lineRule="auto"/>
            </w:pPr>
            <w:r>
              <w:rPr>
                <w:color w:val="2D2D2D"/>
                <w:sz w:val="19"/>
              </w:rPr>
              <w:t>mosaic-editor</w:t>
            </w:r>
          </w:p>
        </w:tc>
        <w:tc>
          <w:tcPr>
            <w:tcW w:w="4986" w:type="dxa"/>
            <w:shd w:val="clear" w:color="auto" w:fill="FFFFFF"/>
            <w:vAlign w:val="center"/>
          </w:tcPr>
          <w:p w:rsidR="00F94934" w:rsidRDefault="00D3164C">
            <w:pPr>
              <w:spacing w:line="259" w:lineRule="auto"/>
            </w:pPr>
            <w:r>
              <w:rPr>
                <w:color w:val="2D2D2D"/>
                <w:sz w:val="19"/>
              </w:rPr>
              <w:t>Richtext-Feldtyp fur umfangreichere Inhaltsbearbeitung innerhalb des MOSAIC-Konzepts.</w:t>
            </w:r>
          </w:p>
        </w:tc>
      </w:tr>
    </w:tbl>
    <w:p w:rsidR="00F94934" w:rsidRDefault="00F94934"/>
    <w:p w:rsidR="00F94934" w:rsidRDefault="00D3164C">
      <w:pPr>
        <w:pStyle w:val="berschrift2"/>
        <w:spacing w:before="20" w:after="60"/>
      </w:pPr>
      <w:r>
        <w:rPr>
          <w:rFonts w:ascii="Calibri" w:hAnsi="Calibri"/>
        </w:rPr>
        <w:t>2.3 Menus, Dashboards, Kalender und Grafiken</w:t>
      </w:r>
    </w:p>
    <w:p w:rsidR="00F94934" w:rsidRDefault="00D3164C">
      <w:pPr>
        <w:spacing w:after="100" w:line="283" w:lineRule="auto"/>
        <w:jc w:val="both"/>
      </w:pPr>
      <w:r>
        <w:rPr>
          <w:color w:val="2D2D2D"/>
        </w:rPr>
        <w:t>Das Beschreibungsdokument nennt Menus, Dashboards und Kalender explizit als Anwendungsarten, die ebenfalls uber Konfigurationsdateien gesteuert werden. Zusatzlich existiert ein Tool fur Grafiken wie Balken-, Linien-, Torten- oder Spider-Diagramme. Diese Grafiken konnen mit Vorschau entwickelt, gespeichert und anschliessend als eigene Anwendung ins Menu eingebunden werden.</w:t>
      </w:r>
    </w:p>
    <w:p w:rsidR="00F94934" w:rsidRDefault="00D3164C">
      <w:pPr>
        <w:spacing w:after="100" w:line="283" w:lineRule="auto"/>
        <w:jc w:val="both"/>
      </w:pPr>
      <w:r>
        <w:rPr>
          <w:color w:val="2D2D2D"/>
        </w:rPr>
        <w:t>Das Dashboard-Konzept geht noch weiter: Grids, Formulare und Grafiken lassen sich in beliebiger Reihenfolge kombinieren und als iFrames anordnen. Fur Endanwender ist dabei relevant, dass sie ihre Ansicht innerhalb des Dashboards selbst reorganisieren konnen.</w:t>
      </w:r>
    </w:p>
    <w:p w:rsidR="00F94934" w:rsidRDefault="00D3164C">
      <w:pPr>
        <w:pStyle w:val="berschrift2"/>
        <w:spacing w:before="20" w:after="60"/>
      </w:pPr>
      <w:r>
        <w:rPr>
          <w:rFonts w:ascii="Calibri" w:hAnsi="Calibri"/>
        </w:rPr>
        <w:t>2.4 Libraries, Dateispeicher und projektnahe Dienste</w:t>
      </w:r>
    </w:p>
    <w:p w:rsidR="00F94934" w:rsidRDefault="00D3164C">
      <w:pPr>
        <w:spacing w:after="100" w:line="283" w:lineRule="auto"/>
        <w:jc w:val="both"/>
      </w:pPr>
      <w:r>
        <w:rPr>
          <w:color w:val="2D2D2D"/>
        </w:rPr>
        <w:t>Die Ordnerstruktur unterscheidet globale beziehungsweise frameworknahe Teile von projektbezogenen Ressourcen. Im Projektverzeichnis finden sich unter anderem _lib fur projektbezogene Bibliotheken, _file_store fur Dokumente sowie _deepl_cache fur Sprachdateien. Diese Struktur zeigt, dass MOSAIC nicht nur UI-Komponenten bereitstellt, sondern auch eine definierte Ablage fur wiederkehrende Querschnittsfunktionen mitbringt.</w:t>
      </w:r>
    </w:p>
    <w:p w:rsidR="00F94934" w:rsidRDefault="00D3164C">
      <w:pPr>
        <w:pStyle w:val="berschrift2"/>
        <w:spacing w:before="20" w:after="60"/>
      </w:pPr>
      <w:r>
        <w:rPr>
          <w:rFonts w:ascii="Calibri" w:hAnsi="Calibri"/>
        </w:rPr>
        <w:lastRenderedPageBreak/>
        <w:t>2.5 SQL-Editor und visuelle Entwicklungshilfen</w:t>
      </w:r>
    </w:p>
    <w:p w:rsidR="00F94934" w:rsidRDefault="00D3164C">
      <w:pPr>
        <w:spacing w:after="100" w:line="283" w:lineRule="auto"/>
        <w:jc w:val="both"/>
      </w:pPr>
      <w:r>
        <w:rPr>
          <w:color w:val="2D2D2D"/>
        </w:rPr>
        <w:t>Die Beschreibung hebt einen umfangreichen MySQL-Editor hervor. Tabellen konnen grafisch per Drag and Drop zusammengestellt, Join-Typen definiert und Ergebnisse direkt gegen die Datenbank getestet werden. Komplexe SQL-Bilder lassen sich zusammen mit dem abgeleiteten SQL speichern und spater erneut aufrufen. Aus Entwicklersicht ist das ein Productivity-Baustein fur datengetriebene Anwendungen.</w:t>
      </w:r>
    </w:p>
    <w:p w:rsidR="00F94934" w:rsidRDefault="00D3164C">
      <w:pPr>
        <w:pStyle w:val="berschrift2"/>
        <w:spacing w:before="20" w:after="60"/>
      </w:pPr>
      <w:r>
        <w:rPr>
          <w:rFonts w:ascii="Calibri" w:hAnsi="Calibri"/>
        </w:rPr>
        <w:t>2.6 Scriptcase-Konvertierung</w:t>
      </w:r>
    </w:p>
    <w:p w:rsidR="00F94934" w:rsidRDefault="00D3164C">
      <w:pPr>
        <w:spacing w:after="100" w:line="283" w:lineRule="auto"/>
        <w:jc w:val="both"/>
      </w:pPr>
      <w:r>
        <w:rPr>
          <w:color w:val="2D2D2D"/>
        </w:rPr>
        <w:t>Ein weiteres Bauteil ist die Konvertierung bestehender Scriptcase-Projekte. Laut Unterlage konnen Backups analysiert und in MOSAIC-Konfigurationsdateien uberfuhrt werden. Automatisch ausgewertet werden unter anderem Grids, Forms, Menus, eigene Funktionen und Events, Spaltendarstellungen sowie Quicksearch-Felder. Gleichzeitig wird klar festgehalten, dass keine hundertprozentige Vollautomatik in jedem Fall garantiert werden kann; eine relativ geringe Nachbearbeitung ist jedoch vorgesehen.</w:t>
      </w:r>
    </w:p>
    <w:p w:rsidR="00F94934" w:rsidRDefault="00D3164C">
      <w:pPr>
        <w:pStyle w:val="berschrift1"/>
        <w:spacing w:before="120" w:after="80"/>
      </w:pPr>
      <w:r>
        <w:rPr>
          <w:rFonts w:ascii="Calibri" w:hAnsi="Calibri"/>
        </w:rPr>
        <w:t>3. Konfigurations- und Projektmodell</w:t>
      </w:r>
    </w:p>
    <w:p w:rsidR="00F94934" w:rsidRDefault="00D3164C">
      <w:pPr>
        <w:spacing w:after="100" w:line="283" w:lineRule="auto"/>
        <w:jc w:val="both"/>
      </w:pPr>
      <w:r>
        <w:rPr>
          <w:color w:val="2D2D2D"/>
        </w:rPr>
        <w:t>Fur Entwickler ist die Dateistruktur zentral, weil sie die Verantwortlichkeiten im Projekt sichtbar macht. Die vorliegende Ordnerubersicht zeigt ein klares Modell aus Framework-Kern, Projektordnern und modulspezifischen Unterverzeichnissen.</w:t>
      </w:r>
    </w:p>
    <w:tbl>
      <w:tblPr>
        <w:tblStyle w:val="Tabellenraster"/>
        <w:tblW w:w="0" w:type="auto"/>
        <w:jc w:val="center"/>
        <w:tblCellMar>
          <w:top w:w="100" w:type="dxa"/>
          <w:left w:w="100" w:type="dxa"/>
          <w:bottom w:w="100" w:type="dxa"/>
          <w:right w:w="100" w:type="dxa"/>
        </w:tblCellMar>
        <w:tblLook w:val="04A0" w:firstRow="1" w:lastRow="0" w:firstColumn="1" w:lastColumn="0" w:noHBand="0" w:noVBand="1"/>
      </w:tblPr>
      <w:tblGrid>
        <w:gridCol w:w="4439"/>
        <w:gridCol w:w="5733"/>
      </w:tblGrid>
      <w:tr w:rsidR="00F94934">
        <w:trPr>
          <w:tblHeader/>
          <w:jc w:val="center"/>
        </w:trPr>
        <w:tc>
          <w:tcPr>
            <w:tcW w:w="2551" w:type="dxa"/>
            <w:shd w:val="clear" w:color="auto" w:fill="16406F"/>
            <w:vAlign w:val="center"/>
          </w:tcPr>
          <w:p w:rsidR="00F94934" w:rsidRDefault="00D3164C">
            <w:pPr>
              <w:jc w:val="center"/>
            </w:pPr>
            <w:r>
              <w:rPr>
                <w:b/>
                <w:color w:val="FFFFFF"/>
                <w:sz w:val="20"/>
              </w:rPr>
              <w:t>Artefakt</w:t>
            </w:r>
          </w:p>
        </w:tc>
        <w:tc>
          <w:tcPr>
            <w:tcW w:w="6520" w:type="dxa"/>
            <w:shd w:val="clear" w:color="auto" w:fill="16406F"/>
            <w:vAlign w:val="center"/>
          </w:tcPr>
          <w:p w:rsidR="00F94934" w:rsidRDefault="00D3164C">
            <w:pPr>
              <w:jc w:val="center"/>
            </w:pPr>
            <w:r>
              <w:rPr>
                <w:b/>
                <w:color w:val="FFFFFF"/>
                <w:sz w:val="20"/>
              </w:rPr>
              <w:t>Rolle im Projekt</w:t>
            </w:r>
          </w:p>
        </w:tc>
      </w:tr>
      <w:tr w:rsidR="00F94934">
        <w:trPr>
          <w:jc w:val="center"/>
        </w:trPr>
        <w:tc>
          <w:tcPr>
            <w:tcW w:w="4986" w:type="dxa"/>
            <w:shd w:val="clear" w:color="auto" w:fill="FFFFFF"/>
            <w:vAlign w:val="center"/>
          </w:tcPr>
          <w:p w:rsidR="00F94934" w:rsidRDefault="00D3164C">
            <w:pPr>
              <w:spacing w:line="259" w:lineRule="auto"/>
            </w:pPr>
            <w:r>
              <w:rPr>
                <w:color w:val="2D2D2D"/>
                <w:sz w:val="19"/>
              </w:rPr>
              <w:t>_pgm</w:t>
            </w:r>
          </w:p>
        </w:tc>
        <w:tc>
          <w:tcPr>
            <w:tcW w:w="4986" w:type="dxa"/>
            <w:shd w:val="clear" w:color="auto" w:fill="FFFFFF"/>
            <w:vAlign w:val="center"/>
          </w:tcPr>
          <w:p w:rsidR="00F94934" w:rsidRDefault="00D3164C">
            <w:pPr>
              <w:spacing w:line="259" w:lineRule="auto"/>
            </w:pPr>
            <w:r>
              <w:rPr>
                <w:color w:val="2D2D2D"/>
                <w:sz w:val="19"/>
              </w:rPr>
              <w:t>Framework-Kern unterhalb des Webroots; dieser Bereich wird laut Beschreibung bei Updates ausgetauscht.</w:t>
            </w:r>
          </w:p>
        </w:tc>
      </w:tr>
      <w:tr w:rsidR="00F94934">
        <w:trPr>
          <w:jc w:val="center"/>
        </w:trPr>
        <w:tc>
          <w:tcPr>
            <w:tcW w:w="4986" w:type="dxa"/>
            <w:shd w:val="clear" w:color="auto" w:fill="FFFFFF"/>
            <w:vAlign w:val="center"/>
          </w:tcPr>
          <w:p w:rsidR="00F94934" w:rsidRDefault="00D3164C">
            <w:pPr>
              <w:spacing w:line="259" w:lineRule="auto"/>
            </w:pPr>
            <w:r>
              <w:rPr>
                <w:color w:val="2D2D2D"/>
                <w:sz w:val="19"/>
              </w:rPr>
              <w:t>Projektordner, z. B. svsb</w:t>
            </w:r>
          </w:p>
        </w:tc>
        <w:tc>
          <w:tcPr>
            <w:tcW w:w="4986" w:type="dxa"/>
            <w:shd w:val="clear" w:color="auto" w:fill="FFFFFF"/>
            <w:vAlign w:val="center"/>
          </w:tcPr>
          <w:p w:rsidR="00F94934" w:rsidRDefault="00D3164C">
            <w:pPr>
              <w:spacing w:line="259" w:lineRule="auto"/>
            </w:pPr>
            <w:r>
              <w:rPr>
                <w:color w:val="2D2D2D"/>
                <w:sz w:val="19"/>
              </w:rPr>
              <w:t>Enthalt die fachlichen Anwendungen, Menus, Login, Modulordner und projektspezifische Dateien.</w:t>
            </w:r>
          </w:p>
        </w:tc>
      </w:tr>
      <w:tr w:rsidR="00F94934">
        <w:trPr>
          <w:jc w:val="center"/>
        </w:trPr>
        <w:tc>
          <w:tcPr>
            <w:tcW w:w="4986" w:type="dxa"/>
            <w:shd w:val="clear" w:color="auto" w:fill="FFFFFF"/>
            <w:vAlign w:val="center"/>
          </w:tcPr>
          <w:p w:rsidR="00F94934" w:rsidRDefault="00D3164C">
            <w:pPr>
              <w:spacing w:line="259" w:lineRule="auto"/>
            </w:pPr>
            <w:r>
              <w:rPr>
                <w:color w:val="2D2D2D"/>
                <w:sz w:val="19"/>
              </w:rPr>
              <w:t>_lib</w:t>
            </w:r>
          </w:p>
        </w:tc>
        <w:tc>
          <w:tcPr>
            <w:tcW w:w="4986" w:type="dxa"/>
            <w:shd w:val="clear" w:color="auto" w:fill="FFFFFF"/>
            <w:vAlign w:val="center"/>
          </w:tcPr>
          <w:p w:rsidR="00F94934" w:rsidRDefault="00D3164C">
            <w:pPr>
              <w:spacing w:line="259" w:lineRule="auto"/>
            </w:pPr>
            <w:r>
              <w:rPr>
                <w:color w:val="2D2D2D"/>
                <w:sz w:val="19"/>
              </w:rPr>
              <w:t>Projektbezogene Libraries fur wiederverwendbare PHP-Funktionalitat.</w:t>
            </w:r>
          </w:p>
        </w:tc>
      </w:tr>
      <w:tr w:rsidR="00F94934">
        <w:trPr>
          <w:jc w:val="center"/>
        </w:trPr>
        <w:tc>
          <w:tcPr>
            <w:tcW w:w="4986" w:type="dxa"/>
            <w:shd w:val="clear" w:color="auto" w:fill="FFFFFF"/>
            <w:vAlign w:val="center"/>
          </w:tcPr>
          <w:p w:rsidR="00F94934" w:rsidRDefault="00D3164C">
            <w:pPr>
              <w:spacing w:line="259" w:lineRule="auto"/>
            </w:pPr>
            <w:r>
              <w:rPr>
                <w:color w:val="2D2D2D"/>
                <w:sz w:val="19"/>
              </w:rPr>
              <w:t>_file_store</w:t>
            </w:r>
          </w:p>
        </w:tc>
        <w:tc>
          <w:tcPr>
            <w:tcW w:w="4986" w:type="dxa"/>
            <w:shd w:val="clear" w:color="auto" w:fill="FFFFFF"/>
            <w:vAlign w:val="center"/>
          </w:tcPr>
          <w:p w:rsidR="00F94934" w:rsidRDefault="00D3164C">
            <w:pPr>
              <w:spacing w:line="259" w:lineRule="auto"/>
            </w:pPr>
            <w:r>
              <w:rPr>
                <w:color w:val="2D2D2D"/>
                <w:sz w:val="19"/>
              </w:rPr>
              <w:t>Ablage fur Dokumente und Upload-Dateien, etwa Vertrage oder Rechnungen.</w:t>
            </w:r>
          </w:p>
        </w:tc>
      </w:tr>
      <w:tr w:rsidR="00F94934">
        <w:trPr>
          <w:jc w:val="center"/>
        </w:trPr>
        <w:tc>
          <w:tcPr>
            <w:tcW w:w="4986" w:type="dxa"/>
            <w:shd w:val="clear" w:color="auto" w:fill="FFFFFF"/>
            <w:vAlign w:val="center"/>
          </w:tcPr>
          <w:p w:rsidR="00F94934" w:rsidRDefault="00D3164C">
            <w:pPr>
              <w:spacing w:line="259" w:lineRule="auto"/>
            </w:pPr>
            <w:r>
              <w:rPr>
                <w:color w:val="2D2D2D"/>
                <w:sz w:val="19"/>
              </w:rPr>
              <w:t>_deepl_cache</w:t>
            </w:r>
          </w:p>
        </w:tc>
        <w:tc>
          <w:tcPr>
            <w:tcW w:w="4986" w:type="dxa"/>
            <w:shd w:val="clear" w:color="auto" w:fill="FFFFFF"/>
            <w:vAlign w:val="center"/>
          </w:tcPr>
          <w:p w:rsidR="00F94934" w:rsidRDefault="00D3164C">
            <w:pPr>
              <w:spacing w:line="259" w:lineRule="auto"/>
            </w:pPr>
            <w:r>
              <w:rPr>
                <w:color w:val="2D2D2D"/>
                <w:sz w:val="19"/>
              </w:rPr>
              <w:t>Persistente Ubersetzungsdateien fur bereits verarbeitete Texte.</w:t>
            </w:r>
          </w:p>
        </w:tc>
      </w:tr>
      <w:tr w:rsidR="00F94934">
        <w:trPr>
          <w:jc w:val="center"/>
        </w:trPr>
        <w:tc>
          <w:tcPr>
            <w:tcW w:w="4986" w:type="dxa"/>
            <w:shd w:val="clear" w:color="auto" w:fill="FFFFFF"/>
            <w:vAlign w:val="center"/>
          </w:tcPr>
          <w:p w:rsidR="00F94934" w:rsidRDefault="00D3164C">
            <w:pPr>
              <w:spacing w:line="259" w:lineRule="auto"/>
            </w:pPr>
            <w:r>
              <w:rPr>
                <w:color w:val="2D2D2D"/>
                <w:sz w:val="19"/>
              </w:rPr>
              <w:t>*_grid.cfg / *_form.php / *_grid_function.php / *_form_function.php</w:t>
            </w:r>
          </w:p>
        </w:tc>
        <w:tc>
          <w:tcPr>
            <w:tcW w:w="4986" w:type="dxa"/>
            <w:shd w:val="clear" w:color="auto" w:fill="FFFFFF"/>
            <w:vAlign w:val="center"/>
          </w:tcPr>
          <w:p w:rsidR="00F94934" w:rsidRDefault="00D3164C">
            <w:pPr>
              <w:spacing w:line="259" w:lineRule="auto"/>
            </w:pPr>
            <w:r>
              <w:rPr>
                <w:color w:val="2D2D2D"/>
                <w:sz w:val="19"/>
              </w:rPr>
              <w:t>Konfigurations- und Logikdateien fur Listen- und Formularanwendungen im jeweiligen Modulordner.</w:t>
            </w:r>
          </w:p>
        </w:tc>
      </w:tr>
    </w:tbl>
    <w:p w:rsidR="00F94934" w:rsidRDefault="00F94934"/>
    <w:p w:rsidR="00F94934" w:rsidRDefault="00D3164C">
      <w:pPr>
        <w:spacing w:before="40" w:after="40"/>
      </w:pPr>
      <w:r>
        <w:rPr>
          <w:b/>
          <w:color w:val="16406F"/>
          <w:sz w:val="20"/>
        </w:rPr>
        <w:t>Schematische Projektstruktur</w:t>
      </w:r>
    </w:p>
    <w:tbl>
      <w:tblPr>
        <w:tblW w:w="0" w:type="auto"/>
        <w:jc w:val="center"/>
        <w:tblCellMar>
          <w:top w:w="100" w:type="dxa"/>
          <w:left w:w="100" w:type="dxa"/>
          <w:bottom w:w="100" w:type="dxa"/>
          <w:right w:w="100" w:type="dxa"/>
        </w:tblCellMar>
        <w:tblLook w:val="04A0" w:firstRow="1" w:lastRow="0" w:firstColumn="1" w:lastColumn="0" w:noHBand="0" w:noVBand="1"/>
      </w:tblPr>
      <w:tblGrid>
        <w:gridCol w:w="9972"/>
      </w:tblGrid>
      <w:tr w:rsidR="00F94934">
        <w:trPr>
          <w:jc w:val="center"/>
        </w:trPr>
        <w:tc>
          <w:tcPr>
            <w:tcW w:w="9972" w:type="dxa"/>
            <w:tcBorders>
              <w:top w:val="single" w:sz="6" w:space="0" w:color="C7D1DB"/>
              <w:left w:val="single" w:sz="6" w:space="0" w:color="C7D1DB"/>
              <w:bottom w:val="single" w:sz="6" w:space="0" w:color="C7D1DB"/>
              <w:right w:val="single" w:sz="6" w:space="0" w:color="C7D1DB"/>
            </w:tcBorders>
            <w:shd w:val="clear" w:color="auto" w:fill="F5F7FA"/>
          </w:tcPr>
          <w:p w:rsidR="00F94934" w:rsidRDefault="00D3164C">
            <w:pPr>
              <w:spacing w:after="20" w:line="240" w:lineRule="auto"/>
            </w:pPr>
            <w:r>
              <w:rPr>
                <w:rFonts w:ascii="Courier New" w:hAnsi="Courier New"/>
                <w:color w:val="282828"/>
                <w:sz w:val="17"/>
              </w:rPr>
              <w:t>webroot/ISS/</w:t>
            </w:r>
            <w:r>
              <w:rPr>
                <w:rFonts w:ascii="Courier New" w:hAnsi="Courier New"/>
                <w:color w:val="282828"/>
                <w:sz w:val="17"/>
              </w:rPr>
              <w:br/>
              <w:t>|-- _pgm/                # MOSAIC-Kern</w:t>
            </w:r>
            <w:r>
              <w:rPr>
                <w:rFonts w:ascii="Courier New" w:hAnsi="Courier New"/>
                <w:color w:val="282828"/>
                <w:sz w:val="17"/>
              </w:rPr>
              <w:br/>
              <w:t>|-- &lt;projekt&gt;/</w:t>
            </w:r>
            <w:r>
              <w:rPr>
                <w:rFonts w:ascii="Courier New" w:hAnsi="Courier New"/>
                <w:color w:val="282828"/>
                <w:sz w:val="17"/>
              </w:rPr>
              <w:br/>
              <w:t>|   |-- _deepl_cache/</w:t>
            </w:r>
            <w:r>
              <w:rPr>
                <w:rFonts w:ascii="Courier New" w:hAnsi="Courier New"/>
                <w:color w:val="282828"/>
                <w:sz w:val="17"/>
              </w:rPr>
              <w:br/>
              <w:t>|   |-- _file_store/</w:t>
            </w:r>
            <w:r>
              <w:rPr>
                <w:rFonts w:ascii="Courier New" w:hAnsi="Courier New"/>
                <w:color w:val="282828"/>
                <w:sz w:val="17"/>
              </w:rPr>
              <w:br/>
              <w:t>|   |-- _lib/</w:t>
            </w:r>
            <w:r>
              <w:rPr>
                <w:rFonts w:ascii="Courier New" w:hAnsi="Courier New"/>
                <w:color w:val="282828"/>
                <w:sz w:val="17"/>
              </w:rPr>
              <w:br/>
              <w:t>|   |-- login/</w:t>
            </w:r>
            <w:r>
              <w:rPr>
                <w:rFonts w:ascii="Courier New" w:hAnsi="Courier New"/>
                <w:color w:val="282828"/>
                <w:sz w:val="17"/>
              </w:rPr>
              <w:br/>
              <w:t>|   |-- menu/</w:t>
            </w:r>
            <w:r>
              <w:rPr>
                <w:rFonts w:ascii="Courier New" w:hAnsi="Courier New"/>
                <w:color w:val="282828"/>
                <w:sz w:val="17"/>
              </w:rPr>
              <w:br/>
              <w:t>|   |-- &lt;fachmodule&gt;/</w:t>
            </w:r>
            <w:r>
              <w:rPr>
                <w:rFonts w:ascii="Courier New" w:hAnsi="Courier New"/>
                <w:color w:val="282828"/>
                <w:sz w:val="17"/>
              </w:rPr>
              <w:br/>
              <w:t>|   |   |-- &lt;anwendung&gt;_grid.cfg</w:t>
            </w:r>
            <w:r>
              <w:rPr>
                <w:rFonts w:ascii="Courier New" w:hAnsi="Courier New"/>
                <w:color w:val="282828"/>
                <w:sz w:val="17"/>
              </w:rPr>
              <w:br/>
              <w:t>|   |   |-- &lt;anwendung&gt;_grid_function.php</w:t>
            </w:r>
            <w:r>
              <w:rPr>
                <w:rFonts w:ascii="Courier New" w:hAnsi="Courier New"/>
                <w:color w:val="282828"/>
                <w:sz w:val="17"/>
              </w:rPr>
              <w:br/>
              <w:t>|   |   |-- &lt;anwendung&gt;_form.php</w:t>
            </w:r>
            <w:r>
              <w:rPr>
                <w:rFonts w:ascii="Courier New" w:hAnsi="Courier New"/>
                <w:color w:val="282828"/>
                <w:sz w:val="17"/>
              </w:rPr>
              <w:br/>
              <w:t>|   |   |-- &lt;anwendung&gt;_form_function.php</w:t>
            </w:r>
          </w:p>
        </w:tc>
      </w:tr>
    </w:tbl>
    <w:p w:rsidR="00F94934" w:rsidRDefault="00F94934"/>
    <w:p w:rsidR="00F94934" w:rsidRDefault="00D3164C">
      <w:pPr>
        <w:pStyle w:val="berschrift2"/>
        <w:spacing w:before="20" w:after="60"/>
      </w:pPr>
      <w:r>
        <w:rPr>
          <w:rFonts w:ascii="Calibri" w:hAnsi="Calibri"/>
        </w:rPr>
        <w:lastRenderedPageBreak/>
        <w:t>3.1 Erweiterungspunkte fur Entwickler</w:t>
      </w:r>
    </w:p>
    <w:p w:rsidR="00F94934" w:rsidRDefault="00D3164C">
      <w:pPr>
        <w:spacing w:after="100" w:line="283" w:lineRule="auto"/>
        <w:jc w:val="both"/>
      </w:pPr>
      <w:r>
        <w:rPr>
          <w:color w:val="2D2D2D"/>
        </w:rPr>
        <w:t>Neben den Konfigurationen gibt es klar erkennbare Erweiterungspunkte. Das Beispiel fur benutzerdefinierte Grid-Buttons zeigt eine Loschfunktion fur markierte Datensatze. Dabei werden Selektionswerte per POST entgegengenommen, bereinigt und via Prepared Statements verarbeitet. Das illustriert, wie projektspezifische Aktionen in Funktionsdateien gekapselt werden konnen, ohne das generische Grid-Grundmodell zu verlassen.</w:t>
      </w:r>
    </w:p>
    <w:p w:rsidR="00F94934" w:rsidRDefault="00D3164C">
      <w:pPr>
        <w:spacing w:before="40" w:after="40"/>
      </w:pPr>
      <w:r>
        <w:rPr>
          <w:b/>
          <w:color w:val="16406F"/>
          <w:sz w:val="20"/>
        </w:rPr>
        <w:t>Typischer Ablauf einer projektspezifischen Grid-Aktion</w:t>
      </w:r>
    </w:p>
    <w:tbl>
      <w:tblPr>
        <w:tblW w:w="0" w:type="auto"/>
        <w:jc w:val="center"/>
        <w:tblCellMar>
          <w:top w:w="100" w:type="dxa"/>
          <w:left w:w="100" w:type="dxa"/>
          <w:bottom w:w="100" w:type="dxa"/>
          <w:right w:w="100" w:type="dxa"/>
        </w:tblCellMar>
        <w:tblLook w:val="04A0" w:firstRow="1" w:lastRow="0" w:firstColumn="1" w:lastColumn="0" w:noHBand="0" w:noVBand="1"/>
      </w:tblPr>
      <w:tblGrid>
        <w:gridCol w:w="9972"/>
      </w:tblGrid>
      <w:tr w:rsidR="00F94934">
        <w:trPr>
          <w:jc w:val="center"/>
        </w:trPr>
        <w:tc>
          <w:tcPr>
            <w:tcW w:w="9972" w:type="dxa"/>
            <w:tcBorders>
              <w:top w:val="single" w:sz="6" w:space="0" w:color="C7D1DB"/>
              <w:left w:val="single" w:sz="6" w:space="0" w:color="C7D1DB"/>
              <w:bottom w:val="single" w:sz="6" w:space="0" w:color="C7D1DB"/>
              <w:right w:val="single" w:sz="6" w:space="0" w:color="C7D1DB"/>
            </w:tcBorders>
            <w:shd w:val="clear" w:color="auto" w:fill="F5F7FA"/>
          </w:tcPr>
          <w:p w:rsidR="00F94934" w:rsidRDefault="00D3164C">
            <w:pPr>
              <w:spacing w:after="20" w:line="240" w:lineRule="auto"/>
            </w:pPr>
            <w:r>
              <w:rPr>
                <w:rFonts w:ascii="Courier New" w:hAnsi="Courier New"/>
                <w:color w:val="282828"/>
                <w:sz w:val="17"/>
              </w:rPr>
              <w:t>1. Marker im Grid aktivieren</w:t>
            </w:r>
            <w:r>
              <w:rPr>
                <w:rFonts w:ascii="Courier New" w:hAnsi="Courier New"/>
                <w:color w:val="282828"/>
                <w:sz w:val="17"/>
              </w:rPr>
              <w:br/>
              <w:t>2. Ausgewahlte IDs aus selected_rows ubernehmen</w:t>
            </w:r>
            <w:r>
              <w:rPr>
                <w:rFonts w:ascii="Courier New" w:hAnsi="Courier New"/>
                <w:color w:val="282828"/>
                <w:sz w:val="17"/>
              </w:rPr>
              <w:br/>
              <w:t>3. IDs validieren und bereinigen</w:t>
            </w:r>
            <w:r>
              <w:rPr>
                <w:rFonts w:ascii="Courier New" w:hAnsi="Courier New"/>
                <w:color w:val="282828"/>
                <w:sz w:val="17"/>
              </w:rPr>
              <w:br/>
              <w:t>4. SQL per Prepared Statement ausfuhren</w:t>
            </w:r>
            <w:r>
              <w:rPr>
                <w:rFonts w:ascii="Courier New" w:hAnsi="Courier New"/>
                <w:color w:val="282828"/>
                <w:sz w:val="17"/>
              </w:rPr>
              <w:br/>
              <w:t>5. Ergebnis an die Oberflache zuruckgeben</w:t>
            </w:r>
          </w:p>
        </w:tc>
      </w:tr>
    </w:tbl>
    <w:p w:rsidR="00F94934" w:rsidRDefault="00F94934"/>
    <w:p w:rsidR="00F94934" w:rsidRDefault="00D3164C">
      <w:pPr>
        <w:pStyle w:val="berschrift2"/>
        <w:spacing w:before="20" w:after="60"/>
      </w:pPr>
      <w:r>
        <w:rPr>
          <w:rFonts w:ascii="Calibri" w:hAnsi="Calibri"/>
        </w:rPr>
        <w:t>3.2 Konsequenzen fur die Entwicklungspraxis</w:t>
      </w:r>
    </w:p>
    <w:p w:rsidR="00F94934" w:rsidRDefault="00D3164C">
      <w:pPr>
        <w:pStyle w:val="Aufzhlungszeichen"/>
        <w:spacing w:after="40" w:line="269" w:lineRule="auto"/>
      </w:pPr>
      <w:r>
        <w:rPr>
          <w:color w:val="2D2D2D"/>
        </w:rPr>
        <w:t>Konfigurationsdisziplin ist zentral: Die Qualitat einer Anwendung hangt stark von sauber strukturierten Feld-, Grid- und Berechtigungsdefinitionen ab.</w:t>
      </w:r>
    </w:p>
    <w:p w:rsidR="00F94934" w:rsidRDefault="00D3164C">
      <w:pPr>
        <w:pStyle w:val="Aufzhlungszeichen"/>
        <w:spacing w:after="40" w:line="269" w:lineRule="auto"/>
      </w:pPr>
      <w:r>
        <w:rPr>
          <w:color w:val="2D2D2D"/>
        </w:rPr>
        <w:t>Speziallogik sollte konsequent in Funktionsdateien gebundelt werden, damit Konfiguration und individuelle Programmlogik getrennt bleiben.</w:t>
      </w:r>
    </w:p>
    <w:p w:rsidR="00F94934" w:rsidRDefault="00D3164C">
      <w:pPr>
        <w:pStyle w:val="Aufzhlungszeichen"/>
        <w:spacing w:after="40" w:line="269" w:lineRule="auto"/>
      </w:pPr>
      <w:r>
        <w:rPr>
          <w:color w:val="2D2D2D"/>
        </w:rPr>
        <w:t>Die Projektstruktur legt nahe, fachliche Module hierarchisch zu organisieren; dadurch bleiben zusammengehorige Grids, Formulare und Untertabellen nah beieinander.</w:t>
      </w:r>
    </w:p>
    <w:p w:rsidR="00F94934" w:rsidRDefault="00D3164C">
      <w:pPr>
        <w:pStyle w:val="Aufzhlungszeichen"/>
        <w:spacing w:after="40" w:line="269" w:lineRule="auto"/>
      </w:pPr>
      <w:r>
        <w:rPr>
          <w:color w:val="2D2D2D"/>
        </w:rPr>
        <w:t>Datei- und Sprachablagen sind bereits vorgesehen, sodass wiederkehrende Querschnittsthemen nicht in jedem Projekt neu erfunden werden mussen.</w:t>
      </w:r>
    </w:p>
    <w:p w:rsidR="00F94934" w:rsidRDefault="00F94934"/>
    <w:p w:rsidR="00F94934" w:rsidRDefault="00D3164C">
      <w:pPr>
        <w:pStyle w:val="berschrift1"/>
        <w:spacing w:before="120" w:after="80"/>
      </w:pPr>
      <w:r>
        <w:rPr>
          <w:rFonts w:ascii="Calibri" w:hAnsi="Calibri"/>
        </w:rPr>
        <w:t>4. Unterschiede zu anderen gangigen Framework-Ansatzen</w:t>
      </w:r>
    </w:p>
    <w:p w:rsidR="00F94934" w:rsidRDefault="00D3164C">
      <w:pPr>
        <w:spacing w:after="100" w:line="283" w:lineRule="auto"/>
        <w:jc w:val="both"/>
      </w:pPr>
      <w:r>
        <w:rPr>
          <w:color w:val="2D2D2D"/>
        </w:rPr>
        <w:t>Die internen MOSAIC-Unterlagen erlauben einen klaren Vergleich auf konzeptioneller Ebene. Der Unterschied liegt weniger in einzelnen Sprachmerkmalen als im Entwicklungsmodell. Die folgende Gegenuberstellung beschreibt typische Unterschiede zu verbreiteten, eher codezentrierten oder generierenden Ansatzen.</w:t>
      </w:r>
    </w:p>
    <w:tbl>
      <w:tblPr>
        <w:tblStyle w:val="Tabellenraster"/>
        <w:tblW w:w="0" w:type="auto"/>
        <w:jc w:val="center"/>
        <w:tblCellMar>
          <w:top w:w="100" w:type="dxa"/>
          <w:left w:w="100" w:type="dxa"/>
          <w:bottom w:w="100" w:type="dxa"/>
          <w:right w:w="100" w:type="dxa"/>
        </w:tblCellMar>
        <w:tblLook w:val="04A0" w:firstRow="1" w:lastRow="0" w:firstColumn="1" w:lastColumn="0" w:noHBand="0" w:noVBand="1"/>
      </w:tblPr>
      <w:tblGrid>
        <w:gridCol w:w="3284"/>
        <w:gridCol w:w="3362"/>
        <w:gridCol w:w="3526"/>
      </w:tblGrid>
      <w:tr w:rsidR="00F94934">
        <w:trPr>
          <w:tblHeader/>
          <w:jc w:val="center"/>
        </w:trPr>
        <w:tc>
          <w:tcPr>
            <w:tcW w:w="3324" w:type="dxa"/>
            <w:shd w:val="clear" w:color="auto" w:fill="16406F"/>
            <w:vAlign w:val="center"/>
          </w:tcPr>
          <w:p w:rsidR="00F94934" w:rsidRDefault="00D3164C">
            <w:pPr>
              <w:jc w:val="center"/>
            </w:pPr>
            <w:r>
              <w:rPr>
                <w:b/>
                <w:color w:val="FFFFFF"/>
                <w:sz w:val="20"/>
              </w:rPr>
              <w:t>Aspekt</w:t>
            </w:r>
          </w:p>
        </w:tc>
        <w:tc>
          <w:tcPr>
            <w:tcW w:w="3324" w:type="dxa"/>
            <w:shd w:val="clear" w:color="auto" w:fill="16406F"/>
            <w:vAlign w:val="center"/>
          </w:tcPr>
          <w:p w:rsidR="00F94934" w:rsidRDefault="00D3164C">
            <w:pPr>
              <w:jc w:val="center"/>
            </w:pPr>
            <w:r>
              <w:rPr>
                <w:b/>
                <w:color w:val="FFFFFF"/>
                <w:sz w:val="20"/>
              </w:rPr>
              <w:t>ISS MOSAIC</w:t>
            </w:r>
          </w:p>
        </w:tc>
        <w:tc>
          <w:tcPr>
            <w:tcW w:w="3324" w:type="dxa"/>
            <w:shd w:val="clear" w:color="auto" w:fill="16406F"/>
            <w:vAlign w:val="center"/>
          </w:tcPr>
          <w:p w:rsidR="00F94934" w:rsidRDefault="00D3164C">
            <w:pPr>
              <w:jc w:val="center"/>
            </w:pPr>
            <w:r>
              <w:rPr>
                <w:b/>
                <w:color w:val="FFFFFF"/>
                <w:sz w:val="20"/>
              </w:rPr>
              <w:t>Typische gangige Ansatze</w:t>
            </w:r>
          </w:p>
        </w:tc>
      </w:tr>
      <w:tr w:rsidR="00F94934">
        <w:trPr>
          <w:jc w:val="center"/>
        </w:trPr>
        <w:tc>
          <w:tcPr>
            <w:tcW w:w="2098" w:type="dxa"/>
            <w:shd w:val="clear" w:color="auto" w:fill="FFFFFF"/>
            <w:vAlign w:val="center"/>
          </w:tcPr>
          <w:p w:rsidR="00F94934" w:rsidRDefault="00D3164C">
            <w:pPr>
              <w:spacing w:line="264" w:lineRule="auto"/>
            </w:pPr>
            <w:r>
              <w:rPr>
                <w:color w:val="2D2D2D"/>
                <w:sz w:val="18"/>
              </w:rPr>
              <w:t>Erzeugung von Oberflachen</w:t>
            </w:r>
          </w:p>
        </w:tc>
        <w:tc>
          <w:tcPr>
            <w:tcW w:w="3402" w:type="dxa"/>
            <w:shd w:val="clear" w:color="auto" w:fill="FFFFFF"/>
            <w:vAlign w:val="center"/>
          </w:tcPr>
          <w:p w:rsidR="00F94934" w:rsidRDefault="00D3164C">
            <w:pPr>
              <w:spacing w:line="264" w:lineRule="auto"/>
            </w:pPr>
            <w:r>
              <w:rPr>
                <w:color w:val="2D2D2D"/>
                <w:sz w:val="18"/>
              </w:rPr>
              <w:t>UI-Verhalten wird primar uber Konfigurationsdateien beschrieben und von zentralen Komponenten interpretiert.</w:t>
            </w:r>
          </w:p>
        </w:tc>
        <w:tc>
          <w:tcPr>
            <w:tcW w:w="3572" w:type="dxa"/>
            <w:shd w:val="clear" w:color="auto" w:fill="FFFFFF"/>
            <w:vAlign w:val="center"/>
          </w:tcPr>
          <w:p w:rsidR="00F94934" w:rsidRDefault="00D3164C">
            <w:pPr>
              <w:spacing w:line="264" w:lineRule="auto"/>
            </w:pPr>
            <w:r>
              <w:rPr>
                <w:color w:val="2D2D2D"/>
                <w:sz w:val="18"/>
              </w:rPr>
              <w:t>Oberflachen entstehen haufig uber individuell programmierte Controller/View-Schichten oder uber pro Modul generierten Code.</w:t>
            </w:r>
          </w:p>
        </w:tc>
      </w:tr>
      <w:tr w:rsidR="00F94934">
        <w:trPr>
          <w:jc w:val="center"/>
        </w:trPr>
        <w:tc>
          <w:tcPr>
            <w:tcW w:w="2098" w:type="dxa"/>
            <w:shd w:val="clear" w:color="auto" w:fill="F8FBFE"/>
            <w:vAlign w:val="center"/>
          </w:tcPr>
          <w:p w:rsidR="00F94934" w:rsidRDefault="00D3164C">
            <w:pPr>
              <w:spacing w:line="264" w:lineRule="auto"/>
            </w:pPr>
            <w:r>
              <w:rPr>
                <w:color w:val="2D2D2D"/>
                <w:sz w:val="18"/>
              </w:rPr>
              <w:t>Build- bzw. Kompilierungsbedarf</w:t>
            </w:r>
          </w:p>
        </w:tc>
        <w:tc>
          <w:tcPr>
            <w:tcW w:w="3402" w:type="dxa"/>
            <w:shd w:val="clear" w:color="auto" w:fill="F8FBFE"/>
            <w:vAlign w:val="center"/>
          </w:tcPr>
          <w:p w:rsidR="00F94934" w:rsidRDefault="00D3164C">
            <w:pPr>
              <w:spacing w:line="264" w:lineRule="auto"/>
            </w:pPr>
            <w:r>
              <w:rPr>
                <w:color w:val="2D2D2D"/>
                <w:sz w:val="18"/>
              </w:rPr>
              <w:t>Die Unterlagen betonen, dass nicht Hunderte von Grids und Formularen neu kompiliert werden mussen.</w:t>
            </w:r>
          </w:p>
        </w:tc>
        <w:tc>
          <w:tcPr>
            <w:tcW w:w="3572" w:type="dxa"/>
            <w:shd w:val="clear" w:color="auto" w:fill="F8FBFE"/>
            <w:vAlign w:val="center"/>
          </w:tcPr>
          <w:p w:rsidR="00F94934" w:rsidRDefault="00D3164C">
            <w:pPr>
              <w:spacing w:line="264" w:lineRule="auto"/>
            </w:pPr>
            <w:r>
              <w:rPr>
                <w:color w:val="2D2D2D"/>
                <w:sz w:val="18"/>
              </w:rPr>
              <w:t>Aenderungen fuhren oft zu erneuter Generierung, Build-Prozessen oder verteilten Codeanpassungen in mehreren Schichten.</w:t>
            </w:r>
          </w:p>
        </w:tc>
      </w:tr>
      <w:tr w:rsidR="00F94934">
        <w:trPr>
          <w:jc w:val="center"/>
        </w:trPr>
        <w:tc>
          <w:tcPr>
            <w:tcW w:w="2098" w:type="dxa"/>
            <w:shd w:val="clear" w:color="auto" w:fill="FFFFFF"/>
            <w:vAlign w:val="center"/>
          </w:tcPr>
          <w:p w:rsidR="00F94934" w:rsidRDefault="00D3164C">
            <w:pPr>
              <w:spacing w:line="264" w:lineRule="auto"/>
            </w:pPr>
            <w:r>
              <w:rPr>
                <w:color w:val="2D2D2D"/>
                <w:sz w:val="18"/>
              </w:rPr>
              <w:t>Update-Strategie</w:t>
            </w:r>
          </w:p>
        </w:tc>
        <w:tc>
          <w:tcPr>
            <w:tcW w:w="3402" w:type="dxa"/>
            <w:shd w:val="clear" w:color="auto" w:fill="FFFFFF"/>
            <w:vAlign w:val="center"/>
          </w:tcPr>
          <w:p w:rsidR="00F94934" w:rsidRDefault="00D3164C">
            <w:pPr>
              <w:spacing w:line="264" w:lineRule="auto"/>
            </w:pPr>
            <w:r>
              <w:rPr>
                <w:color w:val="2D2D2D"/>
                <w:sz w:val="18"/>
              </w:rPr>
              <w:t>Framework-Kern und Projekte sind strikt getrennt; Updates konzentrieren sich auf _pgm.</w:t>
            </w:r>
          </w:p>
        </w:tc>
        <w:tc>
          <w:tcPr>
            <w:tcW w:w="3572" w:type="dxa"/>
            <w:shd w:val="clear" w:color="auto" w:fill="FFFFFF"/>
            <w:vAlign w:val="center"/>
          </w:tcPr>
          <w:p w:rsidR="00F94934" w:rsidRDefault="00D3164C">
            <w:pPr>
              <w:spacing w:line="264" w:lineRule="auto"/>
            </w:pPr>
            <w:r>
              <w:rPr>
                <w:color w:val="2D2D2D"/>
                <w:sz w:val="18"/>
              </w:rPr>
              <w:t>Updates greifen haufig tiefer in gemeinsame Projektbestande oder Abhangigkeiten ein und mussen intensiver integriert werden.</w:t>
            </w:r>
          </w:p>
        </w:tc>
      </w:tr>
      <w:tr w:rsidR="00F94934">
        <w:trPr>
          <w:jc w:val="center"/>
        </w:trPr>
        <w:tc>
          <w:tcPr>
            <w:tcW w:w="2098" w:type="dxa"/>
            <w:shd w:val="clear" w:color="auto" w:fill="F8FBFE"/>
            <w:vAlign w:val="center"/>
          </w:tcPr>
          <w:p w:rsidR="00F94934" w:rsidRDefault="00D3164C">
            <w:pPr>
              <w:spacing w:line="264" w:lineRule="auto"/>
            </w:pPr>
            <w:r>
              <w:rPr>
                <w:color w:val="2D2D2D"/>
                <w:sz w:val="18"/>
              </w:rPr>
              <w:t>Abhangigkeiten</w:t>
            </w:r>
          </w:p>
        </w:tc>
        <w:tc>
          <w:tcPr>
            <w:tcW w:w="3402" w:type="dxa"/>
            <w:shd w:val="clear" w:color="auto" w:fill="F8FBFE"/>
            <w:vAlign w:val="center"/>
          </w:tcPr>
          <w:p w:rsidR="00F94934" w:rsidRDefault="00D3164C">
            <w:pPr>
              <w:spacing w:line="264" w:lineRule="auto"/>
            </w:pPr>
            <w:r>
              <w:rPr>
                <w:color w:val="2D2D2D"/>
                <w:sz w:val="18"/>
              </w:rPr>
              <w:t>MOSAIC wird als in sich geschlossenes System ohne Drittsoftware im Kern beschrieben.</w:t>
            </w:r>
          </w:p>
        </w:tc>
        <w:tc>
          <w:tcPr>
            <w:tcW w:w="3572" w:type="dxa"/>
            <w:shd w:val="clear" w:color="auto" w:fill="F8FBFE"/>
            <w:vAlign w:val="center"/>
          </w:tcPr>
          <w:p w:rsidR="00F94934" w:rsidRDefault="00D3164C">
            <w:pPr>
              <w:spacing w:line="264" w:lineRule="auto"/>
            </w:pPr>
            <w:r>
              <w:rPr>
                <w:color w:val="2D2D2D"/>
                <w:sz w:val="18"/>
              </w:rPr>
              <w:t>Viele Framework-Stacks basieren auf einer grosseren Menge externer Pakete und Bibliotheken.</w:t>
            </w:r>
          </w:p>
        </w:tc>
      </w:tr>
      <w:tr w:rsidR="00F94934">
        <w:trPr>
          <w:jc w:val="center"/>
        </w:trPr>
        <w:tc>
          <w:tcPr>
            <w:tcW w:w="2098" w:type="dxa"/>
            <w:shd w:val="clear" w:color="auto" w:fill="FFFFFF"/>
            <w:vAlign w:val="center"/>
          </w:tcPr>
          <w:p w:rsidR="00F94934" w:rsidRDefault="00D3164C">
            <w:pPr>
              <w:spacing w:line="264" w:lineRule="auto"/>
            </w:pPr>
            <w:r>
              <w:rPr>
                <w:color w:val="2D2D2D"/>
                <w:sz w:val="18"/>
              </w:rPr>
              <w:t>Mehrsprachigkeit</w:t>
            </w:r>
          </w:p>
        </w:tc>
        <w:tc>
          <w:tcPr>
            <w:tcW w:w="3402" w:type="dxa"/>
            <w:shd w:val="clear" w:color="auto" w:fill="FFFFFF"/>
            <w:vAlign w:val="center"/>
          </w:tcPr>
          <w:p w:rsidR="00F94934" w:rsidRDefault="00D3164C">
            <w:pPr>
              <w:spacing w:line="264" w:lineRule="auto"/>
            </w:pPr>
            <w:r>
              <w:rPr>
                <w:color w:val="2D2D2D"/>
                <w:sz w:val="18"/>
              </w:rPr>
              <w:t>DeepL-Anbindung und Dateicache sind direkt in das Betriebsmodell integriert.</w:t>
            </w:r>
          </w:p>
        </w:tc>
        <w:tc>
          <w:tcPr>
            <w:tcW w:w="3572" w:type="dxa"/>
            <w:shd w:val="clear" w:color="auto" w:fill="FFFFFF"/>
            <w:vAlign w:val="center"/>
          </w:tcPr>
          <w:p w:rsidR="00F94934" w:rsidRDefault="00D3164C">
            <w:pPr>
              <w:spacing w:line="264" w:lineRule="auto"/>
            </w:pPr>
            <w:r>
              <w:rPr>
                <w:color w:val="2D2D2D"/>
                <w:sz w:val="18"/>
              </w:rPr>
              <w:t>Internationalisierung ist oft vorhanden, aber automatische Ubersetzung und Cache-</w:t>
            </w:r>
            <w:r>
              <w:rPr>
                <w:color w:val="2D2D2D"/>
                <w:sz w:val="18"/>
              </w:rPr>
              <w:lastRenderedPageBreak/>
              <w:t>Strategien mussen zusatzlich entworfen werden.</w:t>
            </w:r>
          </w:p>
        </w:tc>
      </w:tr>
      <w:tr w:rsidR="00F94934">
        <w:trPr>
          <w:jc w:val="center"/>
        </w:trPr>
        <w:tc>
          <w:tcPr>
            <w:tcW w:w="2098" w:type="dxa"/>
            <w:shd w:val="clear" w:color="auto" w:fill="F8FBFE"/>
            <w:vAlign w:val="center"/>
          </w:tcPr>
          <w:p w:rsidR="00F94934" w:rsidRDefault="00D3164C">
            <w:pPr>
              <w:spacing w:line="264" w:lineRule="auto"/>
            </w:pPr>
            <w:r>
              <w:rPr>
                <w:color w:val="2D2D2D"/>
                <w:sz w:val="18"/>
              </w:rPr>
              <w:lastRenderedPageBreak/>
              <w:t>Erweiterungspunkte</w:t>
            </w:r>
          </w:p>
        </w:tc>
        <w:tc>
          <w:tcPr>
            <w:tcW w:w="3402" w:type="dxa"/>
            <w:shd w:val="clear" w:color="auto" w:fill="F8FBFE"/>
            <w:vAlign w:val="center"/>
          </w:tcPr>
          <w:p w:rsidR="00F94934" w:rsidRDefault="00D3164C">
            <w:pPr>
              <w:spacing w:line="264" w:lineRule="auto"/>
            </w:pPr>
            <w:r>
              <w:rPr>
                <w:color w:val="2D2D2D"/>
                <w:sz w:val="18"/>
              </w:rPr>
              <w:t>Sonderlogik wird uber modulbezogene Funktionsdateien an zentrale Komponenten angedockt.</w:t>
            </w:r>
          </w:p>
        </w:tc>
        <w:tc>
          <w:tcPr>
            <w:tcW w:w="3572" w:type="dxa"/>
            <w:shd w:val="clear" w:color="auto" w:fill="F8FBFE"/>
            <w:vAlign w:val="center"/>
          </w:tcPr>
          <w:p w:rsidR="00F94934" w:rsidRDefault="00D3164C">
            <w:pPr>
              <w:spacing w:line="264" w:lineRule="auto"/>
            </w:pPr>
            <w:r>
              <w:rPr>
                <w:color w:val="2D2D2D"/>
                <w:sz w:val="18"/>
              </w:rPr>
              <w:t>Individuelle Logik verteilt sich haufig uber mehrere Ebenen wie Controller, Services, Templates und Frontend-Code.</w:t>
            </w:r>
          </w:p>
        </w:tc>
      </w:tr>
      <w:tr w:rsidR="00F94934">
        <w:trPr>
          <w:jc w:val="center"/>
        </w:trPr>
        <w:tc>
          <w:tcPr>
            <w:tcW w:w="2098" w:type="dxa"/>
            <w:shd w:val="clear" w:color="auto" w:fill="FFFFFF"/>
            <w:vAlign w:val="center"/>
          </w:tcPr>
          <w:p w:rsidR="00F94934" w:rsidRDefault="00D3164C">
            <w:pPr>
              <w:spacing w:line="264" w:lineRule="auto"/>
            </w:pPr>
            <w:r>
              <w:rPr>
                <w:color w:val="2D2D2D"/>
                <w:sz w:val="18"/>
              </w:rPr>
              <w:t>Migration vorhandener Low-Code-Projekte</w:t>
            </w:r>
          </w:p>
        </w:tc>
        <w:tc>
          <w:tcPr>
            <w:tcW w:w="3402" w:type="dxa"/>
            <w:shd w:val="clear" w:color="auto" w:fill="FFFFFF"/>
            <w:vAlign w:val="center"/>
          </w:tcPr>
          <w:p w:rsidR="00F94934" w:rsidRDefault="00D3164C">
            <w:pPr>
              <w:spacing w:line="264" w:lineRule="auto"/>
            </w:pPr>
            <w:r>
              <w:rPr>
                <w:color w:val="2D2D2D"/>
                <w:sz w:val="18"/>
              </w:rPr>
              <w:t>Es existiert eine explizite Scriptcase-Konvertierung als Migrationsbaustein.</w:t>
            </w:r>
          </w:p>
        </w:tc>
        <w:tc>
          <w:tcPr>
            <w:tcW w:w="3572" w:type="dxa"/>
            <w:shd w:val="clear" w:color="auto" w:fill="FFFFFF"/>
            <w:vAlign w:val="center"/>
          </w:tcPr>
          <w:p w:rsidR="00F94934" w:rsidRDefault="00D3164C">
            <w:pPr>
              <w:spacing w:line="264" w:lineRule="auto"/>
            </w:pPr>
            <w:r>
              <w:rPr>
                <w:color w:val="2D2D2D"/>
                <w:sz w:val="18"/>
              </w:rPr>
              <w:t>Vergleichbare Migrationen sind in klassischen Frameworks oft kein eingebauter Standardbestandteil.</w:t>
            </w:r>
          </w:p>
        </w:tc>
      </w:tr>
    </w:tbl>
    <w:p w:rsidR="00F94934" w:rsidRDefault="00F94934"/>
    <w:tbl>
      <w:tblPr>
        <w:tblW w:w="0" w:type="auto"/>
        <w:jc w:val="center"/>
        <w:tblCellMar>
          <w:top w:w="100" w:type="dxa"/>
          <w:left w:w="100" w:type="dxa"/>
          <w:bottom w:w="100" w:type="dxa"/>
          <w:right w:w="100" w:type="dxa"/>
        </w:tblCellMar>
        <w:tblLook w:val="04A0" w:firstRow="1" w:lastRow="0" w:firstColumn="1" w:lastColumn="0" w:noHBand="0" w:noVBand="1"/>
      </w:tblPr>
      <w:tblGrid>
        <w:gridCol w:w="9972"/>
      </w:tblGrid>
      <w:tr w:rsidR="00F94934">
        <w:trPr>
          <w:jc w:val="center"/>
        </w:trPr>
        <w:tc>
          <w:tcPr>
            <w:tcW w:w="9972" w:type="dxa"/>
            <w:tcBorders>
              <w:top w:val="single" w:sz="12" w:space="0" w:color="5B9BD5"/>
              <w:left w:val="single" w:sz="12" w:space="0" w:color="5B9BD5"/>
              <w:bottom w:val="single" w:sz="12" w:space="0" w:color="5B9BD5"/>
              <w:right w:val="single" w:sz="12" w:space="0" w:color="5B9BD5"/>
            </w:tcBorders>
            <w:shd w:val="clear" w:color="auto" w:fill="EDF3FB"/>
          </w:tcPr>
          <w:p w:rsidR="00F94934" w:rsidRDefault="00D3164C">
            <w:pPr>
              <w:spacing w:after="60" w:line="269" w:lineRule="auto"/>
            </w:pPr>
            <w:r>
              <w:rPr>
                <w:b/>
                <w:color w:val="16406F"/>
              </w:rPr>
              <w:t xml:space="preserve">Einordnung: </w:t>
            </w:r>
            <w:r>
              <w:rPr>
                <w:color w:val="2D2D2D"/>
                <w:sz w:val="20"/>
              </w:rPr>
              <w:t>Der Vorteil von MOSAIC liegt in der starken Standardisierung des Laufzeitverhaltens. Der Preis dafur ist, dass Entwickler das Framework-Modell und seine Konfigurationsgrammatik gut verstehen mussen, um die vorhandenen Abstraktionen sauber zu nutzen.</w:t>
            </w:r>
          </w:p>
        </w:tc>
      </w:tr>
    </w:tbl>
    <w:p w:rsidR="00F94934" w:rsidRDefault="00F94934"/>
    <w:p w:rsidR="00F94934" w:rsidRDefault="00D3164C">
      <w:pPr>
        <w:pStyle w:val="berschrift1"/>
        <w:spacing w:before="120" w:after="80"/>
      </w:pPr>
      <w:r>
        <w:rPr>
          <w:rFonts w:ascii="Calibri" w:hAnsi="Calibri"/>
        </w:rPr>
        <w:t>5. Bewertung aus Entwicklersicht</w:t>
      </w:r>
    </w:p>
    <w:p w:rsidR="00F94934" w:rsidRDefault="00D3164C">
      <w:pPr>
        <w:pStyle w:val="berschrift2"/>
        <w:spacing w:before="20" w:after="60"/>
      </w:pPr>
      <w:r>
        <w:rPr>
          <w:rFonts w:ascii="Calibri" w:hAnsi="Calibri"/>
        </w:rPr>
        <w:t>5.1 Starken</w:t>
      </w:r>
    </w:p>
    <w:p w:rsidR="00F94934" w:rsidRDefault="00D3164C">
      <w:pPr>
        <w:pStyle w:val="Aufzhlungszeichen"/>
        <w:spacing w:after="40" w:line="269" w:lineRule="auto"/>
      </w:pPr>
      <w:r>
        <w:rPr>
          <w:color w:val="2D2D2D"/>
        </w:rPr>
        <w:t>Hoher Standardisierungsgrad fur CRUD-nahe Anwendungen und datengetriebene Prozesse.</w:t>
      </w:r>
    </w:p>
    <w:p w:rsidR="00F94934" w:rsidRDefault="00D3164C">
      <w:pPr>
        <w:pStyle w:val="Aufzhlungszeichen"/>
        <w:spacing w:after="40" w:line="269" w:lineRule="auto"/>
      </w:pPr>
      <w:r>
        <w:rPr>
          <w:color w:val="2D2D2D"/>
        </w:rPr>
        <w:t>Klare Trennung zwischen Framework-Kern und Projektcode, dadurch robuste Update- und Rollback-Moglichkeiten.</w:t>
      </w:r>
    </w:p>
    <w:p w:rsidR="00F94934" w:rsidRDefault="00D3164C">
      <w:pPr>
        <w:pStyle w:val="Aufzhlungszeichen"/>
        <w:spacing w:after="40" w:line="269" w:lineRule="auto"/>
      </w:pPr>
      <w:r>
        <w:rPr>
          <w:color w:val="2D2D2D"/>
        </w:rPr>
        <w:t>Breite Palette an Anwendungsbausteinen: Grids, Formulare, Menus, Dashboards, Kalender, Diagramme, SQL-Editor und Konvertierungstools.</w:t>
      </w:r>
    </w:p>
    <w:p w:rsidR="00F94934" w:rsidRDefault="00D3164C">
      <w:pPr>
        <w:pStyle w:val="Aufzhlungszeichen"/>
        <w:spacing w:after="40" w:line="269" w:lineRule="auto"/>
      </w:pPr>
      <w:r>
        <w:rPr>
          <w:color w:val="2D2D2D"/>
        </w:rPr>
        <w:t>Direkte Unterstutzung fur Mehrsprachigkeit, Dateiuploads, Suchfunktionen, Marker-Aktionen und Exporte.</w:t>
      </w:r>
    </w:p>
    <w:p w:rsidR="00F94934" w:rsidRDefault="00D3164C">
      <w:pPr>
        <w:pStyle w:val="Aufzhlungszeichen"/>
        <w:spacing w:after="40" w:line="269" w:lineRule="auto"/>
      </w:pPr>
      <w:r>
        <w:rPr>
          <w:color w:val="2D2D2D"/>
        </w:rPr>
        <w:t>Geringere Streuung von Logik uber viele Dateien, sofern Konfigurations- und Funktionsmodell konsequent eingehalten werden.</w:t>
      </w:r>
    </w:p>
    <w:p w:rsidR="00F94934" w:rsidRDefault="00D3164C">
      <w:pPr>
        <w:pStyle w:val="berschrift2"/>
        <w:spacing w:before="20" w:after="60"/>
      </w:pPr>
      <w:r>
        <w:rPr>
          <w:rFonts w:ascii="Calibri" w:hAnsi="Calibri"/>
        </w:rPr>
        <w:t>5.2 Punkte, die Entwickler bewusst einplanen sollten</w:t>
      </w:r>
    </w:p>
    <w:p w:rsidR="00F94934" w:rsidRDefault="00D3164C">
      <w:pPr>
        <w:pStyle w:val="Aufzhlungszeichen"/>
        <w:spacing w:after="40" w:line="269" w:lineRule="auto"/>
      </w:pPr>
      <w:r>
        <w:rPr>
          <w:color w:val="2D2D2D"/>
        </w:rPr>
        <w:t>Die Leistungsfahigkeit steht und fallt mit der Qualitat der Konfigurationsmodelle; unsaubere Konfigurationen wirken sich direkt auf Laufzeitverhalten und Wartbarkeit aus.</w:t>
      </w:r>
    </w:p>
    <w:p w:rsidR="00F94934" w:rsidRDefault="00D3164C">
      <w:pPr>
        <w:pStyle w:val="Aufzhlungszeichen"/>
        <w:spacing w:after="40" w:line="269" w:lineRule="auto"/>
      </w:pPr>
      <w:r>
        <w:rPr>
          <w:color w:val="2D2D2D"/>
        </w:rPr>
        <w:t>Der Fokus der Unterlagen liegt klar auf MySQL und auf dem MOSAIC-eigenen Betriebsmodell; Portabilitat in andere technologische Stacks ist nicht das zentrale Ziel.</w:t>
      </w:r>
    </w:p>
    <w:p w:rsidR="00F94934" w:rsidRDefault="00D3164C">
      <w:pPr>
        <w:pStyle w:val="Aufzhlungszeichen"/>
        <w:spacing w:after="40" w:line="269" w:lineRule="auto"/>
      </w:pPr>
      <w:r>
        <w:rPr>
          <w:color w:val="2D2D2D"/>
        </w:rPr>
        <w:t>Da der Kern mit IonCube geschutzt ist, muss die passende Loader-Umgebung fur die eingesetzte PHP-Version bereitstehen.</w:t>
      </w:r>
    </w:p>
    <w:p w:rsidR="00F94934" w:rsidRDefault="00D3164C">
      <w:pPr>
        <w:pStyle w:val="Aufzhlungszeichen"/>
        <w:spacing w:after="40" w:line="269" w:lineRule="auto"/>
      </w:pPr>
      <w:r>
        <w:rPr>
          <w:color w:val="2D2D2D"/>
        </w:rPr>
        <w:t>Bei komplexer Sonderlogik oder sehr individuellen Ablaufen sollte fruh entschieden werden, welche Teile uber Konfiguration abbildbar sind und wo Funktionsdateien erforderlich werden.</w:t>
      </w:r>
    </w:p>
    <w:p w:rsidR="00F94934" w:rsidRDefault="00F94934"/>
    <w:p w:rsidR="001660B2" w:rsidRDefault="009F2415">
      <w:pPr>
        <w:pStyle w:val="berschrift1"/>
      </w:pPr>
      <w:r>
        <w:t>6. Runner-Konzept im Kern</w:t>
      </w:r>
    </w:p>
    <w:p w:rsidR="001660B2" w:rsidRDefault="009F2415">
      <w:r>
        <w:t>ISS MOSAIC verwendet im Kern jetzt ein einheitliches Runner-Schema. Die drei generischen CRUD-Runner bleiben grid.php, form.php und egrid.php. Alle anderen fachlichen Laufzeitkomponenten verwenden konsequent das Praefix show_.</w:t>
      </w:r>
    </w:p>
    <w:p w:rsidR="001660B2" w:rsidRDefault="009F2415">
      <w:r>
        <w:lastRenderedPageBreak/>
        <w:t>Dadurch entsteht eine klar erkennbare Trennung zwischen generischen Datenoperationen und spezialisierten Anzeige- oder Integrationsbausteinen. Entwickler koennen Menues, Dashboards, Reports, Kalender, Connectoren, PayPal-Module, Diagramme, Loginmasken und vertikale Menues bereits am Dateinamen als Spezialsysteme erkennen.</w:t>
      </w:r>
    </w:p>
    <w:p w:rsidR="001660B2" w:rsidRDefault="009F2415">
      <w:pPr>
        <w:pStyle w:val="Aufzhlungszeichen"/>
      </w:pPr>
      <w:r>
        <w:t>CRUD-Kern: grid.php, form.php, egrid.php</w:t>
      </w:r>
    </w:p>
    <w:p w:rsidR="001660B2" w:rsidRDefault="009F2415">
      <w:pPr>
        <w:pStyle w:val="Aufzhlungszeichen"/>
      </w:pPr>
      <w:r>
        <w:t>Spezialrunner: show_menu.php, show_dashboard.php, show_calendar.php, show_connector.php, show_paypal.php, show_report.php, show_chart.php, show_login.php, show_v_menu.php</w:t>
      </w:r>
    </w:p>
    <w:p w:rsidR="001660B2" w:rsidRDefault="009F2415">
      <w:pPr>
        <w:pStyle w:val="Aufzhlungszeichen"/>
      </w:pPr>
      <w:r>
        <w:t>Alte Wrappernamen wurden aus dem aktiven Kern entfernt, damit Generatoren, Projekte und Dokumentation dieselbe Sprache verwenden</w:t>
      </w:r>
    </w:p>
    <w:p w:rsidR="001660B2" w:rsidRDefault="009F2415">
      <w:r>
        <w:t>Fuer Entwickler bedeutet das weniger Namensvarianten, weniger historische Sonderfaelle und eine deutlich einfachere Orientierung im Kernbereich _pgm.</w:t>
      </w:r>
    </w:p>
    <w:p w:rsidR="00F94934" w:rsidRDefault="00D3164C">
      <w:pPr>
        <w:pStyle w:val="berschrift1"/>
        <w:spacing w:before="120" w:after="80"/>
      </w:pPr>
      <w:r>
        <w:t>7. Fazit</w:t>
      </w:r>
    </w:p>
    <w:p w:rsidR="00F94934" w:rsidRDefault="00D3164C">
      <w:pPr>
        <w:spacing w:after="100" w:line="283" w:lineRule="auto"/>
        <w:jc w:val="both"/>
      </w:pPr>
      <w:r>
        <w:rPr>
          <w:color w:val="2D2D2D"/>
        </w:rPr>
        <w:t>ISS MOSAIC verfolgt einen klar erkennbaren, fur Entwickler gut nachvollziehbaren Architekturansatz: Anwendungen werden uber Konfiguration beschrieben und von zentralen Laufzeitkomponenten ausgefuhrt. Daraus entstehen Vorteile bei Standardisierung, Wartung, Updatefahigkeit und Wiederverwendung. Gleichzeitig verlangt dieser Ansatz Disziplin in der Strukturierung von Konfigurationen und in der sauberen Kapselung projektspezifischer Logik.</w:t>
      </w:r>
    </w:p>
    <w:p w:rsidR="00F94934" w:rsidRDefault="00D3164C">
      <w:pPr>
        <w:spacing w:after="100" w:line="283" w:lineRule="auto"/>
        <w:jc w:val="both"/>
      </w:pPr>
      <w:r>
        <w:rPr>
          <w:color w:val="2D2D2D"/>
        </w:rPr>
        <w:t>Fur Teams, die datenbanknahe Anwendungen, Verwaltungsoberflachen oder modulare Fachanwendungen effizient entwickeln wollen, bietet MOSAIC damit eine deutlich andere Arbeitsweise als klassische codezentrierte Framework-Setups. Besonders stark wirkt das Framework dort, wo einheitliche Oberflachen, Mehrsprachigkeit, wiederverwendbare Listen- und Formularmuster sowie ein kontrollierbares Updatekonzept gefragt sind.</w:t>
      </w:r>
    </w:p>
    <w:p w:rsidR="001660B2" w:rsidRDefault="009F2415">
      <w:r>
        <w:t>Runner show_forum</w:t>
      </w:r>
    </w:p>
    <w:p w:rsidR="001660B2" w:rsidRDefault="009F2415">
      <w:r>
        <w:t>Mit show_forum.php gibt es im MOSAIC-Kern einen eigenen Runner fuer Forum-Module.</w:t>
      </w:r>
    </w:p>
    <w:p w:rsidR="001660B2" w:rsidRDefault="009F2415">
      <w:r>
        <w:t>Forum-Module werden ueber *_forum.cfg beschrieben und nutzen intern konsequent show_forum.php statt freier Seitenlinks.</w:t>
      </w:r>
    </w:p>
    <w:p w:rsidR="001660B2" w:rsidRDefault="009F2415">
      <w:r>
        <w:t>Die Konfiguration steuert Projekt, Datenbank, Asset-Pfade, Anlagenpfad, SQL-Setup-Datei und die Views eines Forums.</w:t>
      </w:r>
    </w:p>
    <w:p w:rsidR="001660B2" w:rsidRDefault="009F2415">
      <w:pPr>
        <w:pStyle w:val="berschrift1"/>
      </w:pPr>
      <w:r>
        <w:t>Ergaenzung April 2026: Datenbanken und automatische Engine-Ermittlung</w:t>
      </w:r>
    </w:p>
    <w:p w:rsidR="001660B2" w:rsidRDefault="009F2415">
      <w:r>
        <w:t>Dieser Abschnitt dokumentiert den aktuellen MOSAIC-Stand fuer die Datenbankanbindung, die automatische PostgreSQL-Erkennung und die SQLite-Unterstuetzung im Admin-Dialog db_edit.</w:t>
      </w:r>
    </w:p>
    <w:p w:rsidR="001660B2" w:rsidRDefault="009F2415">
      <w:pPr>
        <w:pStyle w:val="berschrift2"/>
      </w:pPr>
      <w:r>
        <w:t>Verbindungs- und Modulschluessel</w:t>
      </w:r>
    </w:p>
    <w:p w:rsidR="001660B2" w:rsidRDefault="009F2415">
      <w:r>
        <w:t>In db_connection.lic bleibt der Verbindungsschluessel type. In Modulkonfigurationen verwendet MOSAIC nur noch db_typ. Der fruehere Schluessel db_type wird fuer neue Module nicht mehr verwendet.</w:t>
      </w:r>
    </w:p>
    <w:p w:rsidR="001660B2" w:rsidRDefault="009F2415">
      <w:r>
        <w:t>Direkt unterstuetzte Verbindungstypen im Kern sind aktuell mysql, pgsql und sqlite.</w:t>
      </w:r>
    </w:p>
    <w:p w:rsidR="001660B2" w:rsidRDefault="009F2415">
      <w:pPr>
        <w:pStyle w:val="berschrift2"/>
      </w:pPr>
      <w:r>
        <w:lastRenderedPageBreak/>
        <w:t>PostgreSQL</w:t>
      </w:r>
    </w:p>
    <w:p w:rsidR="001660B2" w:rsidRDefault="009F2415">
      <w:r>
        <w:t>Wird in einem Modul db_typ = pgsql verwendet, ermittelt MOSAIC nach dem Verbindungsaufbau die PostgreSQL-Hauptversion automatisch. Intern arbeitet der Kern danach mit einem effektiven Typ wie postgresql_15, postgresql_16, postgresql_17 oder postgresql_18.</w:t>
      </w:r>
    </w:p>
    <w:p w:rsidR="001660B2" w:rsidRDefault="009F2415">
      <w:r>
        <w:t>Die Generatoren und zentralen Laufzeitpfade nutzen dafuer gemeinsame Kernfunktionen wie iss_db_typ_from_pdo(), iss_detect_postgresql_major_version(), iss_detect_postgresql_effective_db_typ() und iss_module_db_typ().</w:t>
      </w:r>
    </w:p>
    <w:p w:rsidR="001660B2" w:rsidRDefault="009F2415">
      <w:pPr>
        <w:pStyle w:val="berschrift2"/>
      </w:pPr>
      <w:r>
        <w:t>SQLite und db_edit</w:t>
      </w:r>
    </w:p>
    <w:p w:rsidR="001660B2" w:rsidRDefault="009F2415">
      <w:r>
        <w:t>Im Admin-Dialog db_edit kann jetzt auch SQLite ausgewaehlt werden. Dabei wird der bisherige Host-Eintrag funktional als Dateipfad zur SQLite-Datei verwendet.</w:t>
      </w:r>
    </w:p>
    <w:p w:rsidR="001660B2" w:rsidRDefault="009F2415">
      <w:r>
        <w:t>Bei Auswahl von SQLite werden Port, User und Passwort im Dialog ausgeblendet und serverseitig nicht gespeichert, weil sie fuer den normalen SQLite-Betrieb nicht benoetigt werden.</w:t>
      </w:r>
    </w:p>
    <w:p w:rsidR="001660B2" w:rsidRDefault="009F2415">
      <w:r>
        <w:t>db_edit prueft ausserdem explizit, ob der PHP-PDO-Treiber pdo_sqlite verfuegbar ist. Fehlt dieser Treiber, zeigt der Dialog sofort eine Fehlermeldung an, deaktiviert den Speichern-Button und blockiert das Speichern auch serverseitig.</w:t>
      </w:r>
    </w:p>
    <w:p w:rsidR="001660B2" w:rsidRDefault="009F2415">
      <w:r>
        <w:t>Wird ein SQLite-Dateipfad angegeben und die Datei existiert noch nicht, fragt MOSAIC vor dem Speichern nach, ob die Datenbankdatei jetzt angelegt werden soll. Erst nach dieser Bestaetigung wird die Datei per PDO erzeugt und die Verbindung gespeichert.</w:t>
      </w:r>
    </w:p>
    <w:p w:rsidR="001660B2" w:rsidRDefault="009F2415">
      <w:pPr>
        <w:pStyle w:val="berschrift2"/>
      </w:pPr>
      <w:r>
        <w:t>Hinweis zur MySQL-Engine</w:t>
      </w:r>
    </w:p>
    <w:p w:rsidR="001578E0" w:rsidRDefault="009F2415">
      <w:r>
        <w:t>Die MySQL-Storage-Engine InnoDB oder MyISAM ist weiterhin sauber von db_typ zu unterscheiden. Diese Tabellen-Engine wird im MOSAIC-Kern separat fuer die Form-Transaktionslogik ermittelt und ist nicht identisch mit dem Modul-Dialekt.</w:t>
      </w:r>
    </w:p>
    <w:p w:rsidR="001578E0" w:rsidRDefault="001578E0">
      <w:r>
        <w:br w:type="page"/>
      </w:r>
    </w:p>
    <w:p w:rsidR="001660B2" w:rsidRDefault="001578E0">
      <w:r>
        <w:lastRenderedPageBreak/>
        <w:t>DeepL-Cache-Struktur</w:t>
      </w:r>
    </w:p>
    <w:p w:rsidR="001578E0" w:rsidRDefault="001578E0">
      <w:r>
        <w:t>MOSAIC verwendet fuer Uebersetzungen eine zweistufige Cache-Logik. Zuerst werden zentrale Framework- und Admin-Texte im Admin-Cache gesucht: _pgm/admin/_deepl_cache/&lt;SPRACHE&gt;/.</w:t>
      </w:r>
    </w:p>
    <w:p w:rsidR="001578E0" w:rsidRDefault="001578E0">
      <w:r>
        <w:t>Wenn dort kein Eintrag vorhanden ist, wird der Projektcache &lt;projekt&gt;/_deepl_cache/&lt;SPRACHE&gt;/ verwendet. Neue Uebersetzungen werden bei vorhandenem Projektkontext im Projektcache gespeichert. Dadurch bleiben zentrale Standardtexte wiederverwendbar, ohne kundenspezifische Texte in den Admin-Cache zu mischen.</w:t>
      </w:r>
    </w:p>
    <w:p w:rsidR="001578E0" w:rsidRDefault="001578E0"/>
    <w:p w:rsidR="0059443E" w:rsidRDefault="00497BE9">
      <w:r>
        <w:br w:type="page"/>
      </w:r>
    </w:p>
    <w:p w:rsidR="0059443E" w:rsidRDefault="00497BE9">
      <w:pPr>
        <w:pStyle w:val="berschrift1"/>
      </w:pPr>
      <w:r>
        <w:lastRenderedPageBreak/>
        <w:t>MOSAIC-Root und Installationspfad</w:t>
      </w:r>
    </w:p>
    <w:p w:rsidR="0059443E" w:rsidRDefault="00497BE9">
      <w:r>
        <w:t>ISS-MOSAIC ist nicht fest an den Ordner /iss gebunden. Der Kern ermittelt den MOSAIC-Root dynamisch und setzt daraus APP_ROOT_PATH und APP_ROOT_URL.</w:t>
      </w:r>
    </w:p>
    <w:p w:rsidR="0059443E" w:rsidRDefault="00497BE9">
      <w:r>
        <w:t>Wichtig ist nur, dass der Kernordner _pg</w:t>
      </w:r>
      <w:r>
        <w:t>m und die Projektordner unter demselben MOSAIC-Root liegen.</w:t>
      </w:r>
    </w:p>
    <w:p w:rsidR="0059443E" w:rsidRDefault="00497BE9">
      <w:pPr>
        <w:pStyle w:val="berschrift2"/>
      </w:pPr>
      <w:r>
        <w:t>Zulaessige Strukturen</w:t>
      </w:r>
    </w:p>
    <w:p w:rsidR="0059443E" w:rsidRDefault="00497BE9">
      <w:r>
        <w:rPr>
          <w:b/>
        </w:rPr>
        <w:t>Variante mit Unterordner:</w:t>
      </w:r>
    </w:p>
    <w:p w:rsidR="0059443E" w:rsidRDefault="00497BE9">
      <w:pPr>
        <w:pStyle w:val="Aufzhlungszeichen"/>
      </w:pPr>
      <w:r>
        <w:t>WEB-Root/iss/_pgm</w:t>
      </w:r>
    </w:p>
    <w:p w:rsidR="0059443E" w:rsidRDefault="00497BE9">
      <w:pPr>
        <w:pStyle w:val="Aufzhlungszeichen"/>
      </w:pPr>
      <w:r>
        <w:t>WEB-Root/iss/mo_user</w:t>
      </w:r>
    </w:p>
    <w:p w:rsidR="0059443E" w:rsidRDefault="00497BE9">
      <w:pPr>
        <w:pStyle w:val="Aufzhlungszeichen"/>
      </w:pPr>
      <w:r>
        <w:t>WEB-Root/iss/demo</w:t>
      </w:r>
    </w:p>
    <w:p w:rsidR="0059443E" w:rsidRDefault="00497BE9">
      <w:r>
        <w:rPr>
          <w:b/>
        </w:rPr>
        <w:t>Variante direkt im Web-Root:</w:t>
      </w:r>
    </w:p>
    <w:p w:rsidR="0059443E" w:rsidRDefault="00497BE9">
      <w:pPr>
        <w:pStyle w:val="Aufzhlungszeichen"/>
      </w:pPr>
      <w:r>
        <w:t>WEB-Root/_pgm</w:t>
      </w:r>
    </w:p>
    <w:p w:rsidR="0059443E" w:rsidRDefault="00497BE9">
      <w:pPr>
        <w:pStyle w:val="Aufzhlungszeichen"/>
      </w:pPr>
      <w:r>
        <w:t>WEB-Root/mo_user</w:t>
      </w:r>
    </w:p>
    <w:p w:rsidR="0059443E" w:rsidRDefault="00497BE9">
      <w:pPr>
        <w:pStyle w:val="Aufzhlungszeichen"/>
      </w:pPr>
      <w:r>
        <w:t>WEB-Root/demo</w:t>
      </w:r>
    </w:p>
    <w:p w:rsidR="0059443E" w:rsidRDefault="00497BE9">
      <w:pPr>
        <w:pStyle w:val="berschrift2"/>
      </w:pPr>
      <w:r>
        <w:t>Verbindliche Entw</w:t>
      </w:r>
      <w:r>
        <w:t>icklungsregel</w:t>
      </w:r>
    </w:p>
    <w:p w:rsidR="0059443E" w:rsidRDefault="00497BE9">
      <w:r>
        <w:t xml:space="preserve">Neue Kern- und Projektlogik darf keine festen Pfade oder URLs wie /iss/_pgm, /iss/mo_user oder C:\xampp\htdocs\iss voraussetzen. URLs zu Kernrunnern werden aus APP_ROOT_URL plus _pgm/&lt;runner&gt;.php gebildet; Dateipfade werden aus APP_ROOT_PATH </w:t>
      </w:r>
      <w:r>
        <w:t>beziehungsweise den vorhandenen Pfadhelfern abgeleitet.</w:t>
      </w:r>
    </w:p>
    <w:p w:rsidR="0059443E" w:rsidRDefault="00497BE9">
      <w:pPr>
        <w:pStyle w:val="berschrift2"/>
      </w:pPr>
      <w:r>
        <w:t>DeepL-Cache</w:t>
      </w:r>
    </w:p>
    <w:p w:rsidR="0059443E" w:rsidRDefault="00497BE9">
      <w:r>
        <w:t>deepl_translate() sucht zuerst im zentralen Kerncache _pgm/admin/_deepl_cache/&lt;SPRACHE&gt;/ und danach im Projektcache &lt;projekt&gt;/_deepl_cache/&lt;SPRACHE&gt;/. Neue projektspezifische Uebersetzunge</w:t>
      </w:r>
      <w:r>
        <w:t>n werden im Projektcache geschrieben.</w:t>
      </w:r>
    </w:p>
    <w:sectPr w:rsidR="0059443E" w:rsidSect="00034616">
      <w:headerReference w:type="default" r:id="rId8"/>
      <w:footerReference w:type="default" r:id="rId9"/>
      <w:pgSz w:w="12240" w:h="15840"/>
      <w:pgMar w:top="1077" w:right="1134" w:bottom="964" w:left="1134" w:header="454"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164C" w:rsidRDefault="00D3164C">
      <w:pPr>
        <w:spacing w:after="0" w:line="240" w:lineRule="auto"/>
      </w:pPr>
      <w:r>
        <w:separator/>
      </w:r>
    </w:p>
  </w:endnote>
  <w:endnote w:type="continuationSeparator" w:id="0">
    <w:p w:rsidR="00D3164C" w:rsidRDefault="00D316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4934" w:rsidRDefault="00D3164C">
    <w:pPr>
      <w:pStyle w:val="Fuzeile"/>
    </w:pPr>
    <w:r>
      <w:rPr>
        <w:color w:val="5A5A5A"/>
        <w:sz w:val="17"/>
      </w:rPr>
      <w:t>Stand: 17.03.2026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164C" w:rsidRDefault="00D3164C">
      <w:pPr>
        <w:spacing w:after="0" w:line="240" w:lineRule="auto"/>
      </w:pPr>
      <w:r>
        <w:separator/>
      </w:r>
    </w:p>
  </w:footnote>
  <w:footnote w:type="continuationSeparator" w:id="0">
    <w:p w:rsidR="00D3164C" w:rsidRDefault="00D3164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4934" w:rsidRDefault="00D3164C">
    <w:pPr>
      <w:pStyle w:val="Kopfzeile"/>
      <w:jc w:val="right"/>
    </w:pPr>
    <w:r>
      <w:rPr>
        <w:color w:val="5A5A5A"/>
        <w:sz w:val="17"/>
      </w:rPr>
      <w:t>ISS MOSAIC - Entwicklerdokumentation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ennumm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ennumm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Aufzhlungszeichen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Aufzhlungszeichen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ennummer"/>
      <w:lvlText w:val="%1."/>
      <w:lvlJc w:val="left"/>
      <w:pPr>
        <w:tabs>
          <w:tab w:val="num" w:pos="360"/>
        </w:tabs>
        <w:ind w:left="360" w:hanging="360"/>
      </w:pPr>
    </w:lvl>
  </w:abstractNum>
  <w:abstractNum w:abstractNumId="8">
    <w:nsid w:val="FFFFFF89"/>
    <w:multiLevelType w:val="singleLevel"/>
    <w:tmpl w:val="29761A62"/>
    <w:lvl w:ilvl="0">
      <w:start w:val="1"/>
      <w:numFmt w:val="bullet"/>
      <w:pStyle w:val="Aufzhlungszeichen"/>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1578E0"/>
    <w:rsid w:val="001660B2"/>
    <w:rsid w:val="0029639D"/>
    <w:rsid w:val="00326F90"/>
    <w:rsid w:val="00497BE9"/>
    <w:rsid w:val="004B490C"/>
    <w:rsid w:val="0059443E"/>
    <w:rsid w:val="009F2415"/>
    <w:rsid w:val="00AA1D8D"/>
    <w:rsid w:val="00B47730"/>
    <w:rsid w:val="00CB0664"/>
    <w:rsid w:val="00D3164C"/>
    <w:rsid w:val="00F9493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300"/>
  <w15:docId w15:val="{D6FD04CE-FE1F-4AE7-B0E7-A735D689C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C693F"/>
    <w:rPr>
      <w:rFonts w:ascii="Calibri" w:hAnsi="Calibri"/>
      <w:sz w:val="21"/>
    </w:rPr>
  </w:style>
  <w:style w:type="paragraph" w:styleId="berschrift1">
    <w:name w:val="heading 1"/>
    <w:basedOn w:val="Standard"/>
    <w:next w:val="Standard"/>
    <w:link w:val="berschrift1Zchn"/>
    <w:uiPriority w:val="9"/>
    <w:qFormat/>
    <w:rsid w:val="00FC693F"/>
    <w:pPr>
      <w:keepNext/>
      <w:keepLines/>
      <w:spacing w:before="480" w:after="0"/>
      <w:outlineLvl w:val="0"/>
    </w:pPr>
    <w:rPr>
      <w:rFonts w:asciiTheme="majorHAnsi" w:eastAsiaTheme="majorEastAsia" w:hAnsiTheme="majorHAnsi" w:cstheme="majorBidi"/>
      <w:b/>
      <w:bCs/>
      <w:color w:val="16406F"/>
      <w:sz w:val="30"/>
      <w:szCs w:val="28"/>
    </w:rPr>
  </w:style>
  <w:style w:type="paragraph" w:styleId="berschrift2">
    <w:name w:val="heading 2"/>
    <w:basedOn w:val="Standard"/>
    <w:next w:val="Standard"/>
    <w:link w:val="berschrift2Zchn"/>
    <w:uiPriority w:val="9"/>
    <w:unhideWhenUsed/>
    <w:qFormat/>
    <w:rsid w:val="00FC693F"/>
    <w:pPr>
      <w:keepNext/>
      <w:keepLines/>
      <w:spacing w:before="200" w:after="0"/>
      <w:outlineLvl w:val="1"/>
    </w:pPr>
    <w:rPr>
      <w:rFonts w:asciiTheme="majorHAnsi" w:eastAsiaTheme="majorEastAsia" w:hAnsiTheme="majorHAnsi" w:cstheme="majorBidi"/>
      <w:b/>
      <w:bCs/>
      <w:color w:val="16406F"/>
      <w:sz w:val="25"/>
      <w:szCs w:val="26"/>
    </w:rPr>
  </w:style>
  <w:style w:type="paragraph" w:styleId="berschrift3">
    <w:name w:val="heading 3"/>
    <w:basedOn w:val="Standard"/>
    <w:next w:val="Standard"/>
    <w:link w:val="berschrift3Zchn"/>
    <w:uiPriority w:val="9"/>
    <w:unhideWhenUsed/>
    <w:qFormat/>
    <w:rsid w:val="00FC693F"/>
    <w:pPr>
      <w:keepNext/>
      <w:keepLines/>
      <w:spacing w:before="200" w:after="0"/>
      <w:outlineLvl w:val="2"/>
    </w:pPr>
    <w:rPr>
      <w:rFonts w:asciiTheme="majorHAnsi" w:eastAsiaTheme="majorEastAsia" w:hAnsiTheme="majorHAnsi" w:cstheme="majorBidi"/>
      <w:b/>
      <w:bCs/>
      <w:color w:val="16406F"/>
      <w:sz w:val="22"/>
    </w:rPr>
  </w:style>
  <w:style w:type="paragraph" w:styleId="berschrift4">
    <w:name w:val="heading 4"/>
    <w:basedOn w:val="Standard"/>
    <w:next w:val="Standard"/>
    <w:link w:val="berschrift4Zchn"/>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erschrift9">
    <w:name w:val="heading 9"/>
    <w:basedOn w:val="Standard"/>
    <w:next w:val="Standard"/>
    <w:link w:val="berschrift9Zchn"/>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618BF"/>
    <w:pPr>
      <w:tabs>
        <w:tab w:val="center" w:pos="4680"/>
        <w:tab w:val="right" w:pos="9360"/>
      </w:tabs>
      <w:spacing w:after="0" w:line="240" w:lineRule="auto"/>
    </w:pPr>
  </w:style>
  <w:style w:type="character" w:customStyle="1" w:styleId="KopfzeileZchn">
    <w:name w:val="Kopfzeile Zchn"/>
    <w:basedOn w:val="Absatz-Standardschriftart"/>
    <w:link w:val="Kopfzeile"/>
    <w:uiPriority w:val="99"/>
    <w:rsid w:val="00E618BF"/>
  </w:style>
  <w:style w:type="paragraph" w:styleId="Fuzeile">
    <w:name w:val="footer"/>
    <w:basedOn w:val="Standard"/>
    <w:link w:val="FuzeileZchn"/>
    <w:uiPriority w:val="99"/>
    <w:unhideWhenUsed/>
    <w:rsid w:val="00E618BF"/>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E618BF"/>
  </w:style>
  <w:style w:type="paragraph" w:styleId="KeinLeerraum">
    <w:name w:val="No Spacing"/>
    <w:uiPriority w:val="1"/>
    <w:qFormat/>
    <w:rsid w:val="00FC693F"/>
    <w:pPr>
      <w:spacing w:after="0" w:line="240" w:lineRule="auto"/>
    </w:pPr>
  </w:style>
  <w:style w:type="character" w:customStyle="1" w:styleId="berschrift1Zchn">
    <w:name w:val="Überschrift 1 Zchn"/>
    <w:basedOn w:val="Absatz-Standardschriftart"/>
    <w:link w:val="berschrif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FC693F"/>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FC693F"/>
    <w:rPr>
      <w:rFonts w:asciiTheme="majorHAnsi" w:eastAsiaTheme="majorEastAsia" w:hAnsiTheme="majorHAnsi" w:cstheme="majorBidi"/>
      <w:b/>
      <w:bCs/>
      <w:color w:val="4F81BD" w:themeColor="accent1"/>
    </w:rPr>
  </w:style>
  <w:style w:type="paragraph" w:styleId="Titel">
    <w:name w:val="Title"/>
    <w:basedOn w:val="Standard"/>
    <w:next w:val="Standard"/>
    <w:link w:val="TitelZchn"/>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b/>
      <w:color w:val="16406F"/>
      <w:spacing w:val="5"/>
      <w:kern w:val="28"/>
      <w:sz w:val="48"/>
      <w:szCs w:val="52"/>
    </w:rPr>
  </w:style>
  <w:style w:type="character" w:customStyle="1" w:styleId="TitelZchn">
    <w:name w:val="Titel Zchn"/>
    <w:basedOn w:val="Absatz-Standardschriftart"/>
    <w:link w:val="Tite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FC693F"/>
    <w:rPr>
      <w:rFonts w:asciiTheme="majorHAnsi" w:eastAsiaTheme="majorEastAsia" w:hAnsiTheme="majorHAnsi" w:cstheme="majorBidi"/>
      <w:i/>
      <w:iCs/>
      <w:color w:val="4F81BD" w:themeColor="accent1"/>
      <w:spacing w:val="15"/>
      <w:sz w:val="24"/>
      <w:szCs w:val="24"/>
    </w:rPr>
  </w:style>
  <w:style w:type="paragraph" w:styleId="Listenabsatz">
    <w:name w:val="List Paragraph"/>
    <w:basedOn w:val="Standard"/>
    <w:uiPriority w:val="34"/>
    <w:qFormat/>
    <w:rsid w:val="00FC693F"/>
    <w:pPr>
      <w:ind w:left="720"/>
      <w:contextualSpacing/>
    </w:pPr>
  </w:style>
  <w:style w:type="paragraph" w:styleId="Textkrper">
    <w:name w:val="Body Text"/>
    <w:basedOn w:val="Standard"/>
    <w:link w:val="TextkrperZchn"/>
    <w:uiPriority w:val="99"/>
    <w:unhideWhenUsed/>
    <w:rsid w:val="00AA1D8D"/>
    <w:pPr>
      <w:spacing w:after="120"/>
    </w:pPr>
  </w:style>
  <w:style w:type="character" w:customStyle="1" w:styleId="TextkrperZchn">
    <w:name w:val="Textkörper Zchn"/>
    <w:basedOn w:val="Absatz-Standardschriftart"/>
    <w:link w:val="Textkrper"/>
    <w:uiPriority w:val="99"/>
    <w:rsid w:val="00AA1D8D"/>
  </w:style>
  <w:style w:type="paragraph" w:styleId="Textkrper2">
    <w:name w:val="Body Text 2"/>
    <w:basedOn w:val="Standard"/>
    <w:link w:val="Textkrper2Zchn"/>
    <w:uiPriority w:val="99"/>
    <w:unhideWhenUsed/>
    <w:rsid w:val="00AA1D8D"/>
    <w:pPr>
      <w:spacing w:after="120" w:line="480" w:lineRule="auto"/>
    </w:pPr>
  </w:style>
  <w:style w:type="character" w:customStyle="1" w:styleId="Textkrper2Zchn">
    <w:name w:val="Textkörper 2 Zchn"/>
    <w:basedOn w:val="Absatz-Standardschriftart"/>
    <w:link w:val="Textkrper2"/>
    <w:uiPriority w:val="99"/>
    <w:rsid w:val="00AA1D8D"/>
  </w:style>
  <w:style w:type="paragraph" w:styleId="Textkrper3">
    <w:name w:val="Body Text 3"/>
    <w:basedOn w:val="Standard"/>
    <w:link w:val="Textkrper3Zchn"/>
    <w:uiPriority w:val="99"/>
    <w:unhideWhenUsed/>
    <w:rsid w:val="00AA1D8D"/>
    <w:pPr>
      <w:spacing w:after="120"/>
    </w:pPr>
    <w:rPr>
      <w:sz w:val="16"/>
      <w:szCs w:val="16"/>
    </w:rPr>
  </w:style>
  <w:style w:type="character" w:customStyle="1" w:styleId="Textkrper3Zchn">
    <w:name w:val="Textkörper 3 Zchn"/>
    <w:basedOn w:val="Absatz-Standardschriftart"/>
    <w:link w:val="Textkrper3"/>
    <w:uiPriority w:val="99"/>
    <w:rsid w:val="00AA1D8D"/>
    <w:rPr>
      <w:sz w:val="16"/>
      <w:szCs w:val="16"/>
    </w:rPr>
  </w:style>
  <w:style w:type="paragraph" w:styleId="Liste">
    <w:name w:val="List"/>
    <w:basedOn w:val="Standard"/>
    <w:uiPriority w:val="99"/>
    <w:unhideWhenUsed/>
    <w:rsid w:val="00AA1D8D"/>
    <w:pPr>
      <w:ind w:left="360" w:hanging="360"/>
      <w:contextualSpacing/>
    </w:pPr>
  </w:style>
  <w:style w:type="paragraph" w:styleId="Liste2">
    <w:name w:val="List 2"/>
    <w:basedOn w:val="Standard"/>
    <w:uiPriority w:val="99"/>
    <w:unhideWhenUsed/>
    <w:rsid w:val="00326F90"/>
    <w:pPr>
      <w:ind w:left="720" w:hanging="360"/>
      <w:contextualSpacing/>
    </w:pPr>
  </w:style>
  <w:style w:type="paragraph" w:styleId="Liste3">
    <w:name w:val="List 3"/>
    <w:basedOn w:val="Standard"/>
    <w:uiPriority w:val="99"/>
    <w:unhideWhenUsed/>
    <w:rsid w:val="00326F90"/>
    <w:pPr>
      <w:ind w:left="1080" w:hanging="360"/>
      <w:contextualSpacing/>
    </w:pPr>
  </w:style>
  <w:style w:type="paragraph" w:styleId="Aufzhlungszeichen">
    <w:name w:val="List Bullet"/>
    <w:basedOn w:val="Standard"/>
    <w:uiPriority w:val="99"/>
    <w:unhideWhenUsed/>
    <w:rsid w:val="00326F90"/>
    <w:pPr>
      <w:numPr>
        <w:numId w:val="1"/>
      </w:numPr>
      <w:contextualSpacing/>
    </w:pPr>
  </w:style>
  <w:style w:type="paragraph" w:styleId="Aufzhlungszeichen2">
    <w:name w:val="List Bullet 2"/>
    <w:basedOn w:val="Standard"/>
    <w:uiPriority w:val="99"/>
    <w:unhideWhenUsed/>
    <w:rsid w:val="00326F90"/>
    <w:pPr>
      <w:numPr>
        <w:numId w:val="2"/>
      </w:numPr>
      <w:contextualSpacing/>
    </w:pPr>
  </w:style>
  <w:style w:type="paragraph" w:styleId="Aufzhlungszeichen3">
    <w:name w:val="List Bullet 3"/>
    <w:basedOn w:val="Standard"/>
    <w:uiPriority w:val="99"/>
    <w:unhideWhenUsed/>
    <w:rsid w:val="00326F90"/>
    <w:pPr>
      <w:numPr>
        <w:numId w:val="3"/>
      </w:numPr>
      <w:contextualSpacing/>
    </w:pPr>
  </w:style>
  <w:style w:type="paragraph" w:styleId="Listennummer">
    <w:name w:val="List Number"/>
    <w:basedOn w:val="Standard"/>
    <w:uiPriority w:val="99"/>
    <w:unhideWhenUsed/>
    <w:rsid w:val="00326F90"/>
    <w:pPr>
      <w:numPr>
        <w:numId w:val="5"/>
      </w:numPr>
      <w:contextualSpacing/>
    </w:pPr>
  </w:style>
  <w:style w:type="paragraph" w:styleId="Listennummer2">
    <w:name w:val="List Number 2"/>
    <w:basedOn w:val="Standard"/>
    <w:uiPriority w:val="99"/>
    <w:unhideWhenUsed/>
    <w:rsid w:val="0029639D"/>
    <w:pPr>
      <w:numPr>
        <w:numId w:val="6"/>
      </w:numPr>
      <w:contextualSpacing/>
    </w:pPr>
  </w:style>
  <w:style w:type="paragraph" w:styleId="Listennummer3">
    <w:name w:val="List Number 3"/>
    <w:basedOn w:val="Standard"/>
    <w:uiPriority w:val="99"/>
    <w:unhideWhenUsed/>
    <w:rsid w:val="0029639D"/>
    <w:pPr>
      <w:numPr>
        <w:numId w:val="7"/>
      </w:numPr>
      <w:contextualSpacing/>
    </w:pPr>
  </w:style>
  <w:style w:type="paragraph" w:styleId="Listenfortsetzung">
    <w:name w:val="List Continue"/>
    <w:basedOn w:val="Standard"/>
    <w:uiPriority w:val="99"/>
    <w:unhideWhenUsed/>
    <w:rsid w:val="0029639D"/>
    <w:pPr>
      <w:spacing w:after="120"/>
      <w:ind w:left="360"/>
      <w:contextualSpacing/>
    </w:pPr>
  </w:style>
  <w:style w:type="paragraph" w:styleId="Listenfortsetzung2">
    <w:name w:val="List Continue 2"/>
    <w:basedOn w:val="Standard"/>
    <w:uiPriority w:val="99"/>
    <w:unhideWhenUsed/>
    <w:rsid w:val="0029639D"/>
    <w:pPr>
      <w:spacing w:after="120"/>
      <w:ind w:left="720"/>
      <w:contextualSpacing/>
    </w:pPr>
  </w:style>
  <w:style w:type="paragraph" w:styleId="Listenfortsetzung3">
    <w:name w:val="List Continue 3"/>
    <w:basedOn w:val="Standard"/>
    <w:uiPriority w:val="99"/>
    <w:unhideWhenUsed/>
    <w:rsid w:val="0029639D"/>
    <w:pPr>
      <w:spacing w:after="120"/>
      <w:ind w:left="1080"/>
      <w:contextualSpacing/>
    </w:pPr>
  </w:style>
  <w:style w:type="paragraph" w:styleId="Makrotext">
    <w:name w:val="macro"/>
    <w:link w:val="MakrotextZchn"/>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textZchn">
    <w:name w:val="Makrotext Zchn"/>
    <w:basedOn w:val="Absatz-Standardschriftart"/>
    <w:link w:val="Makrotext"/>
    <w:uiPriority w:val="99"/>
    <w:rsid w:val="0029639D"/>
    <w:rPr>
      <w:rFonts w:ascii="Courier" w:hAnsi="Courier"/>
      <w:sz w:val="20"/>
      <w:szCs w:val="20"/>
    </w:rPr>
  </w:style>
  <w:style w:type="paragraph" w:styleId="Zitat">
    <w:name w:val="Quote"/>
    <w:basedOn w:val="Standard"/>
    <w:next w:val="Standard"/>
    <w:link w:val="ZitatZchn"/>
    <w:uiPriority w:val="29"/>
    <w:qFormat/>
    <w:rsid w:val="00FC693F"/>
    <w:rPr>
      <w:i/>
      <w:iCs/>
      <w:color w:val="000000" w:themeColor="text1"/>
    </w:rPr>
  </w:style>
  <w:style w:type="character" w:customStyle="1" w:styleId="ZitatZchn">
    <w:name w:val="Zitat Zchn"/>
    <w:basedOn w:val="Absatz-Standardschriftart"/>
    <w:link w:val="Zitat"/>
    <w:uiPriority w:val="29"/>
    <w:rsid w:val="00FC693F"/>
    <w:rPr>
      <w:i/>
      <w:iCs/>
      <w:color w:val="000000" w:themeColor="text1"/>
    </w:rPr>
  </w:style>
  <w:style w:type="character" w:customStyle="1" w:styleId="berschrift4Zchn">
    <w:name w:val="Überschrift 4 Zchn"/>
    <w:basedOn w:val="Absatz-Standardschriftart"/>
    <w:link w:val="berschrift4"/>
    <w:uiPriority w:val="9"/>
    <w:semiHidden/>
    <w:rsid w:val="00FC693F"/>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FC693F"/>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FC693F"/>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FC693F"/>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FC693F"/>
    <w:rPr>
      <w:rFonts w:asciiTheme="majorHAnsi" w:eastAsiaTheme="majorEastAsia" w:hAnsiTheme="majorHAnsi" w:cstheme="majorBidi"/>
      <w:color w:val="4F81BD" w:themeColor="accent1"/>
      <w:sz w:val="20"/>
      <w:szCs w:val="20"/>
    </w:rPr>
  </w:style>
  <w:style w:type="character" w:customStyle="1" w:styleId="berschrift9Zchn">
    <w:name w:val="Überschrift 9 Zchn"/>
    <w:basedOn w:val="Absatz-Standardschriftart"/>
    <w:link w:val="berschrift9"/>
    <w:uiPriority w:val="9"/>
    <w:semiHidden/>
    <w:rsid w:val="00FC693F"/>
    <w:rPr>
      <w:rFonts w:asciiTheme="majorHAnsi" w:eastAsiaTheme="majorEastAsia" w:hAnsiTheme="majorHAnsi" w:cstheme="majorBidi"/>
      <w:i/>
      <w:iCs/>
      <w:color w:val="404040" w:themeColor="text1" w:themeTint="BF"/>
      <w:sz w:val="20"/>
      <w:szCs w:val="20"/>
    </w:rPr>
  </w:style>
  <w:style w:type="paragraph" w:styleId="Beschriftung">
    <w:name w:val="caption"/>
    <w:basedOn w:val="Standard"/>
    <w:next w:val="Standard"/>
    <w:uiPriority w:val="35"/>
    <w:semiHidden/>
    <w:unhideWhenUsed/>
    <w:qFormat/>
    <w:rsid w:val="00FC693F"/>
    <w:pPr>
      <w:spacing w:line="240" w:lineRule="auto"/>
    </w:pPr>
    <w:rPr>
      <w:b/>
      <w:bCs/>
      <w:color w:val="4F81BD" w:themeColor="accent1"/>
      <w:sz w:val="18"/>
      <w:szCs w:val="18"/>
    </w:rPr>
  </w:style>
  <w:style w:type="character" w:styleId="Fett">
    <w:name w:val="Strong"/>
    <w:basedOn w:val="Absatz-Standardschriftart"/>
    <w:uiPriority w:val="22"/>
    <w:qFormat/>
    <w:rsid w:val="00FC693F"/>
    <w:rPr>
      <w:b/>
      <w:bCs/>
    </w:rPr>
  </w:style>
  <w:style w:type="character" w:styleId="Hervorhebung">
    <w:name w:val="Emphasis"/>
    <w:basedOn w:val="Absatz-Standardschriftart"/>
    <w:uiPriority w:val="20"/>
    <w:qFormat/>
    <w:rsid w:val="00FC693F"/>
    <w:rPr>
      <w:i/>
      <w:iCs/>
    </w:rPr>
  </w:style>
  <w:style w:type="paragraph" w:styleId="IntensivesZitat">
    <w:name w:val="Intense Quote"/>
    <w:basedOn w:val="Standard"/>
    <w:next w:val="Standard"/>
    <w:link w:val="IntensivesZitatZchn"/>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FC693F"/>
    <w:rPr>
      <w:b/>
      <w:bCs/>
      <w:i/>
      <w:iCs/>
      <w:color w:val="4F81BD" w:themeColor="accent1"/>
    </w:rPr>
  </w:style>
  <w:style w:type="character" w:styleId="SchwacheHervorhebung">
    <w:name w:val="Subtle Emphasis"/>
    <w:basedOn w:val="Absatz-Standardschriftart"/>
    <w:uiPriority w:val="19"/>
    <w:qFormat/>
    <w:rsid w:val="00FC693F"/>
    <w:rPr>
      <w:i/>
      <w:iCs/>
      <w:color w:val="808080" w:themeColor="text1" w:themeTint="7F"/>
    </w:rPr>
  </w:style>
  <w:style w:type="character" w:styleId="IntensiveHervorhebung">
    <w:name w:val="Intense Emphasis"/>
    <w:basedOn w:val="Absatz-Standardschriftart"/>
    <w:uiPriority w:val="21"/>
    <w:qFormat/>
    <w:rsid w:val="00FC693F"/>
    <w:rPr>
      <w:b/>
      <w:bCs/>
      <w:i/>
      <w:iCs/>
      <w:color w:val="4F81BD" w:themeColor="accent1"/>
    </w:rPr>
  </w:style>
  <w:style w:type="character" w:styleId="SchwacherVerweis">
    <w:name w:val="Subtle Reference"/>
    <w:basedOn w:val="Absatz-Standardschriftart"/>
    <w:uiPriority w:val="31"/>
    <w:qFormat/>
    <w:rsid w:val="00FC693F"/>
    <w:rPr>
      <w:smallCaps/>
      <w:color w:val="C0504D" w:themeColor="accent2"/>
      <w:u w:val="single"/>
    </w:rPr>
  </w:style>
  <w:style w:type="character" w:styleId="IntensiverVerweis">
    <w:name w:val="Intense Reference"/>
    <w:basedOn w:val="Absatz-Standardschriftart"/>
    <w:uiPriority w:val="32"/>
    <w:qFormat/>
    <w:rsid w:val="00FC693F"/>
    <w:rPr>
      <w:b/>
      <w:bCs/>
      <w:smallCaps/>
      <w:color w:val="C0504D" w:themeColor="accent2"/>
      <w:spacing w:val="5"/>
      <w:u w:val="single"/>
    </w:rPr>
  </w:style>
  <w:style w:type="character" w:styleId="Buchtitel">
    <w:name w:val="Book Title"/>
    <w:basedOn w:val="Absatz-Standardschriftart"/>
    <w:uiPriority w:val="33"/>
    <w:qFormat/>
    <w:rsid w:val="00FC693F"/>
    <w:rPr>
      <w:b/>
      <w:bCs/>
      <w:smallCaps/>
      <w:spacing w:val="5"/>
    </w:rPr>
  </w:style>
  <w:style w:type="paragraph" w:styleId="Inhaltsverzeichnisberschrift">
    <w:name w:val="TOC Heading"/>
    <w:basedOn w:val="berschrift1"/>
    <w:next w:val="Standard"/>
    <w:uiPriority w:val="39"/>
    <w:semiHidden/>
    <w:unhideWhenUsed/>
    <w:qFormat/>
    <w:rsid w:val="00FC693F"/>
    <w:pPr>
      <w:outlineLvl w:val="9"/>
    </w:pPr>
  </w:style>
  <w:style w:type="table" w:styleId="Tabellenraster">
    <w:name w:val="Table Grid"/>
    <w:basedOn w:val="NormaleTabelle"/>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HelleSchattierung">
    <w:name w:val="Light Shading"/>
    <w:basedOn w:val="NormaleTabelle"/>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HelleSchattierung-Akzent2">
    <w:name w:val="Light Shading Accent 2"/>
    <w:basedOn w:val="NormaleTabelle"/>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HelleSchattierung-Akzent3">
    <w:name w:val="Light Shading Accent 3"/>
    <w:basedOn w:val="NormaleTabelle"/>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HelleSchattierung-Akzent4">
    <w:name w:val="Light Shading Accent 4"/>
    <w:basedOn w:val="NormaleTabelle"/>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HelleSchattierung-Akzent5">
    <w:name w:val="Light Shading Accent 5"/>
    <w:basedOn w:val="NormaleTabelle"/>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HelleSchattierung-Akzent6">
    <w:name w:val="Light Shading Accent 6"/>
    <w:basedOn w:val="NormaleTabelle"/>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HelleListe">
    <w:name w:val="Light List"/>
    <w:basedOn w:val="NormaleTabelle"/>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HelleListe-Akzent2">
    <w:name w:val="Light List Accent 2"/>
    <w:basedOn w:val="NormaleTabelle"/>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HelleListe-Akzent3">
    <w:name w:val="Light List Accent 3"/>
    <w:basedOn w:val="NormaleTabelle"/>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HelleListe-Akzent4">
    <w:name w:val="Light List Accent 4"/>
    <w:basedOn w:val="NormaleTabelle"/>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HelleListe-Akzent5">
    <w:name w:val="Light List Accent 5"/>
    <w:basedOn w:val="NormaleTabelle"/>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HelleListe-Akzent6">
    <w:name w:val="Light List Accent 6"/>
    <w:basedOn w:val="NormaleTabelle"/>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HellesRaster">
    <w:name w:val="Light Grid"/>
    <w:basedOn w:val="NormaleTabelle"/>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HellesRaster-Akzent2">
    <w:name w:val="Light Grid Accent 2"/>
    <w:basedOn w:val="NormaleTabelle"/>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HellesRaster-Akzent3">
    <w:name w:val="Light Grid Accent 3"/>
    <w:basedOn w:val="NormaleTabelle"/>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HellesRaster-Akzent4">
    <w:name w:val="Light Grid Accent 4"/>
    <w:basedOn w:val="NormaleTabelle"/>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HellesRaster-Akzent5">
    <w:name w:val="Light Grid Accent 5"/>
    <w:basedOn w:val="NormaleTabelle"/>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HellesRaster-Akzent6">
    <w:name w:val="Light Grid Accent 6"/>
    <w:basedOn w:val="NormaleTabelle"/>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ittlereSchattierung1">
    <w:name w:val="Medium Shading 1"/>
    <w:basedOn w:val="NormaleTabelle"/>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Liste1">
    <w:name w:val="Medium List 1"/>
    <w:basedOn w:val="NormaleTabelle"/>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ttlereListe1-Akzent2">
    <w:name w:val="Medium List 1 Accent 2"/>
    <w:basedOn w:val="NormaleTabelle"/>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ttlereListe1-Akzent3">
    <w:name w:val="Medium List 1 Accent 3"/>
    <w:basedOn w:val="NormaleTabelle"/>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ttlereListe1-Akzent4">
    <w:name w:val="Medium List 1 Accent 4"/>
    <w:basedOn w:val="NormaleTabelle"/>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ttlereListe1-Akzent5">
    <w:name w:val="Medium List 1 Accent 5"/>
    <w:basedOn w:val="NormaleTabelle"/>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ttlereListe1-Akzent6">
    <w:name w:val="Medium List 1 Accent 6"/>
    <w:basedOn w:val="NormaleTabelle"/>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ttlereListe2">
    <w:name w:val="Medium Lis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Raster1">
    <w:name w:val="Medium Grid 1"/>
    <w:basedOn w:val="NormaleTabelle"/>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ttleresRaster1-Akzent2">
    <w:name w:val="Medium Grid 1 Accent 2"/>
    <w:basedOn w:val="NormaleTabelle"/>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ttleresRaster1-Akzent3">
    <w:name w:val="Medium Grid 1 Accent 3"/>
    <w:basedOn w:val="NormaleTabelle"/>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ttleresRaster1-Akzent4">
    <w:name w:val="Medium Grid 1 Accent 4"/>
    <w:basedOn w:val="NormaleTabelle"/>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ttleresRaster1-Akzent5">
    <w:name w:val="Medium Grid 1 Accent 5"/>
    <w:basedOn w:val="NormaleTabelle"/>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ttleresRaster1-Akzent6">
    <w:name w:val="Medium Grid 1 Accent 6"/>
    <w:basedOn w:val="NormaleTabelle"/>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ttleresRaster2">
    <w:name w:val="Medium Grid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ttleresRaster3-Akzent2">
    <w:name w:val="Medium Grid 3 Accent 2"/>
    <w:basedOn w:val="NormaleTabelle"/>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ttleresRaster3-Akzent3">
    <w:name w:val="Medium Grid 3 Accent 3"/>
    <w:basedOn w:val="NormaleTabelle"/>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ttleresRaster3-Akzent4">
    <w:name w:val="Medium Grid 3 Accent 4"/>
    <w:basedOn w:val="NormaleTabelle"/>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ttleresRaster3-Akzent5">
    <w:name w:val="Medium Grid 3 Accent 5"/>
    <w:basedOn w:val="NormaleTabelle"/>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ttleresRaster3-Akzent6">
    <w:name w:val="Medium Grid 3 Accent 6"/>
    <w:basedOn w:val="NormaleTabelle"/>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unkleListe">
    <w:name w:val="Dark List"/>
    <w:basedOn w:val="NormaleTabelle"/>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unkleListe-Akzent2">
    <w:name w:val="Dark List Accent 2"/>
    <w:basedOn w:val="NormaleTabelle"/>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unkleListe-Akzent3">
    <w:name w:val="Dark List Accent 3"/>
    <w:basedOn w:val="NormaleTabelle"/>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unkleListe-Akzent4">
    <w:name w:val="Dark List Accent 4"/>
    <w:basedOn w:val="NormaleTabelle"/>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unkleListe-Akzent5">
    <w:name w:val="Dark List Accent 5"/>
    <w:basedOn w:val="NormaleTabelle"/>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unkleListe-Akzent6">
    <w:name w:val="Dark List Accent 6"/>
    <w:basedOn w:val="NormaleTabelle"/>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FarbigeSchattierung">
    <w:name w:val="Colorful Shading"/>
    <w:basedOn w:val="NormaleTabelle"/>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bigeSchattierung-Akzent4">
    <w:name w:val="Colorful Shading Accent 4"/>
    <w:basedOn w:val="NormaleTabelle"/>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bigeListe">
    <w:name w:val="Colorful List"/>
    <w:basedOn w:val="NormaleTabelle"/>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bigeListe-Akzent2">
    <w:name w:val="Colorful List Accent 2"/>
    <w:basedOn w:val="NormaleTabelle"/>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bigeListe-Akzent3">
    <w:name w:val="Colorful List Accent 3"/>
    <w:basedOn w:val="NormaleTabelle"/>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bigeListe-Akzent4">
    <w:name w:val="Colorful List Accent 4"/>
    <w:basedOn w:val="NormaleTabelle"/>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bigeListe-Akzent5">
    <w:name w:val="Colorful List Accent 5"/>
    <w:basedOn w:val="NormaleTabelle"/>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bigeListe-Akzent6">
    <w:name w:val="Colorful List Accent 6"/>
    <w:basedOn w:val="NormaleTabelle"/>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bigesRaster">
    <w:name w:val="Colorful Grid"/>
    <w:basedOn w:val="NormaleTabelle"/>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bigesRaster-Akzent2">
    <w:name w:val="Colorful Grid Accent 2"/>
    <w:basedOn w:val="NormaleTabelle"/>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bigesRaster-Akzent3">
    <w:name w:val="Colorful Grid Accent 3"/>
    <w:basedOn w:val="NormaleTabelle"/>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bigesRaster-Akzent4">
    <w:name w:val="Colorful Grid Accent 4"/>
    <w:basedOn w:val="NormaleTabelle"/>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bigesRaster-Akzent5">
    <w:name w:val="Colorful Grid Accent 5"/>
    <w:basedOn w:val="NormaleTabelle"/>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bigesRaster-Akzent6">
    <w:name w:val="Colorful Grid Accent 6"/>
    <w:basedOn w:val="NormaleTabelle"/>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2B1CDD-0BC1-4BE5-BDCC-F9819A3FF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2419</Words>
  <Characters>18758</Characters>
  <Application>Microsoft Office Word</Application>
  <DocSecurity>0</DocSecurity>
  <Lines>406</Lines>
  <Paragraphs>180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21285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Administrator</cp:lastModifiedBy>
  <cp:revision>3</cp:revision>
  <dcterms:created xsi:type="dcterms:W3CDTF">2026-05-25T19:43:00Z</dcterms:created>
  <dcterms:modified xsi:type="dcterms:W3CDTF">2026-05-27T12:08:00Z</dcterms:modified>
  <cp:category/>
</cp:coreProperties>
</file>