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</w:pPr>
      <w:r>
        <w:rPr>
          <w:rFonts w:ascii="Calibri" w:hAnsi="Calibri"/>
          <w:b/>
          <w:color w:val="0B2545"/>
          <w:sz w:val="44"/>
        </w:rPr>
        <w:t>MOSAIC Starter-Kit</w:t>
      </w:r>
    </w:p>
    <w:p>
      <w:pPr>
        <w:spacing w:after="280"/>
      </w:pPr>
      <w:r>
        <w:rPr>
          <w:color w:val="555555"/>
          <w:sz w:val="24"/>
        </w:rPr>
        <w:t>Entwickler- und Anwenderdokumentation</w:t>
      </w:r>
    </w:p>
    <w:tbl>
      <w:tblPr>
        <w:tblStyle w:val="TableGrid"/>
        <w:tblW w:type="dxa" w:w="9360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20" w:type="dxa"/>
              <w:start w:w="160" w:type="dxa"/>
              <w:bottom w:w="120" w:type="dxa"/>
              <w:end w:w="160" w:type="dxa"/>
            </w:tcMar>
            <w:shd w:fill="F4F6F9"/>
          </w:tcPr>
          <w:p>
            <w:r>
              <w:rPr>
                <w:b/>
                <w:color w:val="1F3A5F"/>
              </w:rPr>
              <w:t xml:space="preserve">Kurzfassung: </w:t>
            </w:r>
            <w:r>
              <w:t>Das Starter-Kit erzeugt ein lauffähiges MOSAIC-Grundgerüst mit Login, Rolle admin, Benutzer admin, Security-Pflege, Menü und ersten Grid-Konfigurationen. Es ist ein Entwicklungswerkzeug und wird nicht per FTP auf Produktivserver übertragen.</w:t>
            </w:r>
          </w:p>
        </w:tc>
      </w:tr>
    </w:tbl>
    <w:p/>
    <w:p>
      <w:pPr>
        <w:pStyle w:val="Heading1"/>
      </w:pPr>
      <w:r>
        <w:t>Zweck</w:t>
      </w:r>
    </w:p>
    <w:p>
      <w:r>
        <w:t>Das MOSAIC Starter-Kit ist ein Admin-Modul für neue MOSAIC-Projekte. Es richtet ein sofort lauffähiges Grundgerüst ein, damit ein Entwickler nach dem Anlegen eines Projekts direkt mit Login, Rollenverwaltung, Benutzertabelle, Menü und ersten Grid-Konfigurationen starten kann.</w:t>
      </w:r>
    </w:p>
    <w:p>
      <w:r>
        <w:t xml:space="preserve">Modulpfad: </w:t>
      </w:r>
      <w:r>
        <w:rPr>
          <w:rFonts w:ascii="Consolas" w:hAnsi="Consolas"/>
          <w:color w:val="1F4E79"/>
          <w:sz w:val="20"/>
        </w:rPr>
        <w:t>_pgm/module/starter_kit/</w:t>
      </w:r>
    </w:p>
    <w:p>
      <w:pPr>
        <w:pStyle w:val="Heading1"/>
      </w:pPr>
      <w:r>
        <w:t>Aufruf im Admin-Bereich</w:t>
      </w:r>
    </w:p>
    <w:p>
      <w:pPr>
        <w:pStyle w:val="ListNumber"/>
        <w:spacing w:after="80" w:line="300" w:lineRule="auto"/>
      </w:pPr>
      <w:r>
        <w:t>MOSAIC entpacken und installieren.</w:t>
      </w:r>
    </w:p>
    <w:p>
      <w:pPr>
        <w:pStyle w:val="ListNumber"/>
        <w:spacing w:after="80" w:line="300" w:lineRule="auto"/>
      </w:pPr>
      <w:r>
        <w:t>In _pgm/admin/admin.php ein Projekt anlegen.</w:t>
      </w:r>
    </w:p>
    <w:p>
      <w:pPr>
        <w:pStyle w:val="ListNumber"/>
        <w:spacing w:after="80" w:line="300" w:lineRule="auto"/>
      </w:pPr>
      <w:r>
        <w:t>Das Projekt auswählen und in db_edit.php die Datenbankverbindung einrichten.</w:t>
      </w:r>
    </w:p>
    <w:p>
      <w:pPr>
        <w:pStyle w:val="ListNumber"/>
        <w:spacing w:after="80" w:line="300" w:lineRule="auto"/>
      </w:pPr>
      <w:r>
        <w:t>Im Generator-Auswahlfeld starter_kit - Grundgerüst installieren auswählen.</w:t>
      </w:r>
    </w:p>
    <w:p>
      <w:pPr>
        <w:pStyle w:val="ListNumber"/>
        <w:spacing w:after="80" w:line="300" w:lineRule="auto"/>
      </w:pPr>
      <w:r>
        <w:t>Die Hilfe-/Infoseite des Starter-Kits prüfen.</w:t>
      </w:r>
    </w:p>
    <w:p>
      <w:pPr>
        <w:pStyle w:val="ListNumber"/>
        <w:spacing w:after="80" w:line="300" w:lineRule="auto"/>
      </w:pPr>
      <w:r>
        <w:t>Über Jetzt installieren die Installation starten.</w:t>
      </w:r>
    </w:p>
    <w:p>
      <w:r>
        <w:t>Wenn eine Datenbankverbindung neu angelegt wurde und das Starter-Kit verfügbar ist, kann direkt aus db_edit.php die Starter-Kit-Hilfe geöffnet werden. Die Installation erfolgt auch dort über dieselbe Hilfe-/Infoseite.</w:t>
      </w:r>
    </w:p>
    <w:p>
      <w:pPr>
        <w:pStyle w:val="Heading1"/>
      </w:pPr>
      <w:r>
        <w:t>Installationsvoraussetzungen</w:t>
      </w:r>
    </w:p>
    <w:p>
      <w:pPr>
        <w:pStyle w:val="ListBullet"/>
        <w:spacing w:after="80" w:line="300" w:lineRule="auto"/>
      </w:pPr>
      <w:r>
        <w:t>vorhandener MOSAIC-Projektordner</w:t>
      </w:r>
    </w:p>
    <w:p>
      <w:pPr>
        <w:pStyle w:val="ListBullet"/>
        <w:spacing w:after="80" w:line="300" w:lineRule="auto"/>
      </w:pPr>
      <w:r>
        <w:t>gültige Datenbankverbindung für das ausgewählte Projekt</w:t>
      </w:r>
    </w:p>
    <w:p>
      <w:pPr>
        <w:pStyle w:val="ListBullet"/>
        <w:spacing w:after="80" w:line="300" w:lineRule="auto"/>
      </w:pPr>
      <w:r>
        <w:t>unterstützte Datenbankfamilie</w:t>
      </w:r>
    </w:p>
    <w:p>
      <w:pPr>
        <w:pStyle w:val="ListBullet"/>
        <w:spacing w:after="80" w:line="300" w:lineRule="auto"/>
      </w:pPr>
      <w:r>
        <w:t>Admin-Zugriff auf die MOSAIC-Administration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680"/>
        <w:gridCol w:w="4680"/>
      </w:tblGrid>
      <w:tr>
        <w:trPr>
          <w:tblHeader w:val="true"/>
        </w:trPr>
        <w:tc>
          <w:tcPr>
            <w:tcW w:type="dxa" w:w="3168"/>
            <w:shd w:fill="E8EEF5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b/>
                <w:color w:val="1F4D78"/>
              </w:rPr>
              <w:t>Datenbankfamilie</w:t>
            </w:r>
          </w:p>
        </w:tc>
        <w:tc>
          <w:tcPr>
            <w:tcW w:type="dxa" w:w="6192"/>
            <w:shd w:fill="E8EEF5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b/>
                <w:color w:val="1F4D78"/>
              </w:rPr>
              <w:t>Status</w:t>
            </w:r>
          </w:p>
        </w:tc>
      </w:tr>
      <w:tr>
        <w:tc>
          <w:tcPr>
            <w:tcW w:type="dxa" w:w="316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MySQL / MariaDB</w:t>
            </w:r>
          </w:p>
        </w:tc>
        <w:tc>
          <w:tcPr>
            <w:tcW w:type="dxa" w:w="61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unterstützt</w:t>
            </w:r>
          </w:p>
        </w:tc>
      </w:tr>
      <w:tr>
        <w:tc>
          <w:tcPr>
            <w:tcW w:type="dxa" w:w="316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PostgreSQL</w:t>
            </w:r>
          </w:p>
        </w:tc>
        <w:tc>
          <w:tcPr>
            <w:tcW w:type="dxa" w:w="61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unterstützt</w:t>
            </w:r>
          </w:p>
        </w:tc>
      </w:tr>
      <w:tr>
        <w:tc>
          <w:tcPr>
            <w:tcW w:type="dxa" w:w="316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SQLite</w:t>
            </w:r>
          </w:p>
        </w:tc>
        <w:tc>
          <w:tcPr>
            <w:tcW w:type="dxa" w:w="61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unterstützt</w:t>
            </w:r>
          </w:p>
        </w:tc>
      </w:tr>
      <w:tr>
        <w:tc>
          <w:tcPr>
            <w:tcW w:type="dxa" w:w="316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andere Datenbanktypen</w:t>
            </w:r>
          </w:p>
        </w:tc>
        <w:tc>
          <w:tcPr>
            <w:tcW w:type="dxa" w:w="61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nicht durch das Starter-Kit installiert</w:t>
            </w:r>
          </w:p>
        </w:tc>
      </w:tr>
    </w:tbl>
    <w:p/>
    <w:p>
      <w:pPr>
        <w:pStyle w:val="Heading1"/>
      </w:pPr>
      <w:r>
        <w:t>Sicherheitsregeln</w:t>
      </w:r>
    </w:p>
    <w:p>
      <w:pPr>
        <w:pStyle w:val="ListBullet"/>
        <w:spacing w:after="80" w:line="300" w:lineRule="auto"/>
      </w:pPr>
      <w:r>
        <w:t>Die Installation bricht ab, wenn iss_users bereits in der ausgewählten Datenbank vorhanden ist.</w:t>
      </w:r>
    </w:p>
    <w:p>
      <w:pPr>
        <w:pStyle w:val="ListBullet"/>
        <w:spacing w:after="80" w:line="300" w:lineRule="auto"/>
      </w:pPr>
      <w:r>
        <w:t>Projektdateien werden niemals überschrieben.</w:t>
      </w:r>
    </w:p>
    <w:p>
      <w:pPr>
        <w:pStyle w:val="ListBullet"/>
        <w:spacing w:after="80" w:line="300" w:lineRule="auto"/>
      </w:pPr>
      <w:r>
        <w:t>Wenn Ziel-Dateien bereits existieren, wird die Installation komplett abgebrochen.</w:t>
      </w:r>
    </w:p>
    <w:p>
      <w:pPr>
        <w:pStyle w:val="ListBullet"/>
        <w:spacing w:after="80" w:line="300" w:lineRule="auto"/>
      </w:pPr>
      <w:r>
        <w:t>Wenn passende Menü-/Grid-Einträge bereits in iss_apps vorhanden sind, wird die Installation abgebrochen.</w:t>
      </w:r>
    </w:p>
    <w:p>
      <w:pPr>
        <w:pStyle w:val="ListBullet"/>
        <w:spacing w:after="80" w:line="300" w:lineRule="auto"/>
      </w:pPr>
      <w:r>
        <w:t>Das Starter-Kit darf nicht per FTP-Manager auf Produktivserver übertragen werden.</w:t>
      </w:r>
    </w:p>
    <w:p>
      <w:pPr>
        <w:pStyle w:val="Heading1"/>
      </w:pPr>
      <w:r>
        <w:t>Angelegte Datenbanktabellen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680"/>
        <w:gridCol w:w="4680"/>
      </w:tblGrid>
      <w:tr>
        <w:trPr>
          <w:tblHeader w:val="true"/>
        </w:trPr>
        <w:tc>
          <w:tcPr>
            <w:tcW w:type="dxa" w:w="2592"/>
            <w:shd w:fill="E8EEF5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b/>
                <w:color w:val="1F4D78"/>
              </w:rPr>
              <w:t>Tabelle</w:t>
            </w:r>
          </w:p>
        </w:tc>
        <w:tc>
          <w:tcPr>
            <w:tcW w:type="dxa" w:w="6768"/>
            <w:shd w:fill="E8EEF5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b/>
                <w:color w:val="1F4D78"/>
              </w:rPr>
              <w:t>Zweck</w:t>
            </w:r>
          </w:p>
        </w:tc>
      </w:tr>
      <w:tr>
        <w:tc>
          <w:tcPr>
            <w:tcW w:type="dxa" w:w="25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iss_users</w:t>
            </w:r>
          </w:p>
        </w:tc>
        <w:tc>
          <w:tcPr>
            <w:tcW w:type="dxa" w:w="676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Benutzerverwaltung für Login und Benutzerpflege</w:t>
            </w:r>
          </w:p>
        </w:tc>
      </w:tr>
      <w:tr>
        <w:tc>
          <w:tcPr>
            <w:tcW w:type="dxa" w:w="25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iss_apps</w:t>
            </w:r>
          </w:p>
        </w:tc>
        <w:tc>
          <w:tcPr>
            <w:tcW w:type="dxa" w:w="676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Registrierung der MOSAIC-Applikationen</w:t>
            </w:r>
          </w:p>
        </w:tc>
      </w:tr>
      <w:tr>
        <w:tc>
          <w:tcPr>
            <w:tcW w:type="dxa" w:w="25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iss_groups</w:t>
            </w:r>
          </w:p>
        </w:tc>
        <w:tc>
          <w:tcPr>
            <w:tcW w:type="dxa" w:w="676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Rollenverwaltung</w:t>
            </w:r>
          </w:p>
        </w:tc>
      </w:tr>
      <w:tr>
        <w:tc>
          <w:tcPr>
            <w:tcW w:type="dxa" w:w="25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iss_users_groups</w:t>
            </w:r>
          </w:p>
        </w:tc>
        <w:tc>
          <w:tcPr>
            <w:tcW w:type="dxa" w:w="676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Zuordnung Benutzer zu Rollen</w:t>
            </w:r>
          </w:p>
        </w:tc>
      </w:tr>
      <w:tr>
        <w:tc>
          <w:tcPr>
            <w:tcW w:type="dxa" w:w="25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iss_groups_apps</w:t>
            </w:r>
          </w:p>
        </w:tc>
        <w:tc>
          <w:tcPr>
            <w:tcW w:type="dxa" w:w="676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Zuordnung Rollen zu Applikationen und Rechten</w:t>
            </w:r>
          </w:p>
        </w:tc>
      </w:tr>
      <w:tr>
        <w:tc>
          <w:tcPr>
            <w:tcW w:type="dxa" w:w="25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iss_log</w:t>
            </w:r>
          </w:p>
        </w:tc>
        <w:tc>
          <w:tcPr>
            <w:tcW w:type="dxa" w:w="676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Änderungsprotokoll / Logging</w:t>
            </w:r>
          </w:p>
        </w:tc>
      </w:tr>
    </w:tbl>
    <w:p/>
    <w:p>
      <w:r>
        <w:t>Die Tabelle iss_users wird datenbankabhängig erzeugt. Für MySQL / MariaDB wird utf8mb4 verwendet. Für PostgreSQL und SQLite werden passende Datentypen der jeweiligen Datenbankfamilie verwendet.</w:t>
      </w:r>
    </w:p>
    <w:p>
      <w:pPr>
        <w:pStyle w:val="Heading1"/>
      </w:pPr>
      <w:r>
        <w:t>Rolle, Benutzer und Rechte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680"/>
        <w:gridCol w:w="4680"/>
      </w:tblGrid>
      <w:tr>
        <w:trPr>
          <w:tblHeader w:val="true"/>
        </w:trPr>
        <w:tc>
          <w:tcPr>
            <w:tcW w:type="dxa" w:w="2880"/>
            <w:shd w:fill="E8EEF5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b/>
                <w:color w:val="1F4D78"/>
              </w:rPr>
              <w:t>Element</w:t>
            </w:r>
          </w:p>
        </w:tc>
        <w:tc>
          <w:tcPr>
            <w:tcW w:type="dxa" w:w="6480"/>
            <w:shd w:fill="E8EEF5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b/>
                <w:color w:val="1F4D78"/>
              </w:rPr>
              <w:t>Wert</w:t>
            </w:r>
          </w:p>
        </w:tc>
      </w:tr>
      <w:tr>
        <w:tc>
          <w:tcPr>
            <w:tcW w:type="dxa" w:w="28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Rolle</w:t>
            </w:r>
          </w:p>
        </w:tc>
        <w:tc>
          <w:tcPr>
            <w:tcW w:type="dxa" w:w="64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admin</w:t>
            </w:r>
          </w:p>
        </w:tc>
      </w:tr>
      <w:tr>
        <w:tc>
          <w:tcPr>
            <w:tcW w:type="dxa" w:w="28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Benutzer</w:t>
            </w:r>
          </w:p>
        </w:tc>
        <w:tc>
          <w:tcPr>
            <w:tcW w:type="dxa" w:w="64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admin</w:t>
            </w:r>
          </w:p>
        </w:tc>
      </w:tr>
      <w:tr>
        <w:tc>
          <w:tcPr>
            <w:tcW w:type="dxa" w:w="28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Startpasswort</w:t>
            </w:r>
          </w:p>
        </w:tc>
        <w:tc>
          <w:tcPr>
            <w:tcW w:type="dxa" w:w="64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creatorAdmin57</w:t>
            </w:r>
          </w:p>
        </w:tc>
      </w:tr>
      <w:tr>
        <w:tc>
          <w:tcPr>
            <w:tcW w:type="dxa" w:w="28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Zuordnung</w:t>
            </w:r>
          </w:p>
        </w:tc>
        <w:tc>
          <w:tcPr>
            <w:tcW w:type="dxa" w:w="64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Benutzer admin wird der Rolle admin zugeordnet</w:t>
            </w:r>
          </w:p>
        </w:tc>
      </w:tr>
    </w:tbl>
    <w:p/>
    <w:p>
      <w:r>
        <w:t>Die Rolle admin erhält für die Starter-Kit-Applikationen die Rechte V, A, D, E, X und P.</w:t>
      </w:r>
    </w:p>
    <w:tbl>
      <w:tblPr>
        <w:tblStyle w:val="TableGrid"/>
        <w:tblW w:type="dxa" w:w="9360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20" w:type="dxa"/>
              <w:start w:w="160" w:type="dxa"/>
              <w:bottom w:w="120" w:type="dxa"/>
              <w:end w:w="160" w:type="dxa"/>
            </w:tcMar>
            <w:shd w:fill="F4F6F9"/>
          </w:tcPr>
          <w:p>
            <w:r>
              <w:rPr>
                <w:b/>
                <w:color w:val="1F3A5F"/>
              </w:rPr>
              <w:t xml:space="preserve">Hinweis: </w:t>
            </w:r>
            <w:r>
              <w:t>Das Startpasswort ist nur für das Grundgerüst gedacht und sollte nach der ersten Anmeldung geändert werden.</w:t>
            </w:r>
          </w:p>
        </w:tc>
      </w:tr>
    </w:tbl>
    <w:p/>
    <w:p>
      <w:pPr>
        <w:pStyle w:val="Heading1"/>
      </w:pPr>
      <w:r>
        <w:t>Angelegte Projektordner und Dateien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680"/>
        <w:gridCol w:w="4680"/>
      </w:tblGrid>
      <w:tr>
        <w:trPr>
          <w:tblHeader w:val="true"/>
        </w:trPr>
        <w:tc>
          <w:tcPr>
            <w:tcW w:type="dxa" w:w="2015"/>
            <w:shd w:fill="E8EEF5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b/>
                <w:color w:val="1F4D78"/>
              </w:rPr>
              <w:t>Ordner</w:t>
            </w:r>
          </w:p>
        </w:tc>
        <w:tc>
          <w:tcPr>
            <w:tcW w:type="dxa" w:w="7343"/>
            <w:shd w:fill="E8EEF5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b/>
                <w:color w:val="1F4D78"/>
              </w:rPr>
              <w:t>Inhalt</w:t>
            </w:r>
          </w:p>
        </w:tc>
      </w:tr>
      <w:tr>
        <w:tc>
          <w:tcPr>
            <w:tcW w:type="dxa" w:w="2015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login</w:t>
            </w:r>
          </w:p>
        </w:tc>
        <w:tc>
          <w:tcPr>
            <w:tcW w:type="dxa" w:w="7343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Login, Logout, Rollenauswahl, Login-Funktion und neutrales Logo</w:t>
            </w:r>
          </w:p>
        </w:tc>
      </w:tr>
      <w:tr>
        <w:tc>
          <w:tcPr>
            <w:tcW w:type="dxa" w:w="2015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menu</w:t>
            </w:r>
          </w:p>
        </w:tc>
        <w:tc>
          <w:tcPr>
            <w:tcW w:type="dxa" w:w="7343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app.php und main_menu.cfg</w:t>
            </w:r>
          </w:p>
        </w:tc>
      </w:tr>
      <w:tr>
        <w:tc>
          <w:tcPr>
            <w:tcW w:type="dxa" w:w="2015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data</w:t>
            </w:r>
          </w:p>
        </w:tc>
        <w:tc>
          <w:tcPr>
            <w:tcW w:type="dxa" w:w="7343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users_grid.cfg als erster Datenbereich</w:t>
            </w:r>
          </w:p>
        </w:tc>
      </w:tr>
      <w:tr>
        <w:tc>
          <w:tcPr>
            <w:tcW w:type="dxa" w:w="2015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security</w:t>
            </w:r>
          </w:p>
        </w:tc>
        <w:tc>
          <w:tcPr>
            <w:tcW w:type="dxa" w:w="7343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t>Pflege von Benutzern, Rollen, Zuordnungen, Applikationen und Rechten</w:t>
            </w:r>
          </w:p>
        </w:tc>
      </w:tr>
    </w:tbl>
    <w:p/>
    <w:p>
      <w:pPr>
        <w:pStyle w:val="Heading1"/>
      </w:pPr>
      <w:r>
        <w:t>Menüstruktur</w:t>
      </w:r>
    </w:p>
    <w:p>
      <w:pPr>
        <w:pStyle w:val="ListBullet"/>
        <w:spacing w:after="80" w:line="300" w:lineRule="auto"/>
      </w:pPr>
      <w:r>
        <w:t>Data / users</w:t>
      </w:r>
    </w:p>
    <w:p>
      <w:pPr>
        <w:pStyle w:val="ListBullet"/>
        <w:spacing w:after="80" w:line="300" w:lineRule="auto"/>
      </w:pPr>
      <w:r>
        <w:t>Security / Benutzer</w:t>
      </w:r>
    </w:p>
    <w:p>
      <w:pPr>
        <w:pStyle w:val="ListBullet"/>
        <w:spacing w:after="80" w:line="300" w:lineRule="auto"/>
      </w:pPr>
      <w:r>
        <w:t>Security / Rollen</w:t>
      </w:r>
    </w:p>
    <w:p>
      <w:pPr>
        <w:pStyle w:val="ListBullet"/>
        <w:spacing w:after="80" w:line="300" w:lineRule="auto"/>
      </w:pPr>
      <w:r>
        <w:t>Security / Benutzer-Rollen</w:t>
      </w:r>
    </w:p>
    <w:p>
      <w:pPr>
        <w:pStyle w:val="ListBullet"/>
        <w:spacing w:after="80" w:line="300" w:lineRule="auto"/>
      </w:pPr>
      <w:r>
        <w:t>Security / Applikationen</w:t>
      </w:r>
    </w:p>
    <w:p>
      <w:pPr>
        <w:pStyle w:val="ListBullet"/>
        <w:spacing w:after="80" w:line="300" w:lineRule="auto"/>
      </w:pPr>
      <w:r>
        <w:t>Security / Rollen-Applikationen</w:t>
      </w:r>
    </w:p>
    <w:p>
      <w:r>
        <w:t>Alle Starter-Kit-Menüpunkte sind für die Rolle admin vorgesehen.</w:t>
      </w:r>
    </w:p>
    <w:p>
      <w:pPr>
        <w:pStyle w:val="Heading1"/>
      </w:pPr>
      <w:r>
        <w:t>Registrierung der Applikationen</w:t>
      </w:r>
    </w:p>
    <w:p>
      <w:r>
        <w:t>Der Installer registriert die Starter-Kit-Applikationen in iss_apps. Die App-Namen folgen dem Schema:</w:t>
      </w:r>
    </w:p>
    <w:p>
      <w:r>
        <w:rPr>
          <w:rFonts w:ascii="Consolas" w:hAnsi="Consolas"/>
          <w:color w:val="1F4E79"/>
          <w:sz w:val="20"/>
        </w:rPr>
        <w:t>&lt;projekt&gt;|grid|&lt;modul_path&gt;|&lt;modul&gt;</w:t>
      </w:r>
    </w:p>
    <w:p>
      <w:pPr>
        <w:pStyle w:val="ListBullet"/>
        <w:spacing w:after="80" w:line="300" w:lineRule="auto"/>
      </w:pPr>
      <w:r>
        <w:t>&lt;projekt&gt;|grid|data|users</w:t>
      </w:r>
    </w:p>
    <w:p>
      <w:pPr>
        <w:pStyle w:val="ListBullet"/>
        <w:spacing w:after="80" w:line="300" w:lineRule="auto"/>
      </w:pPr>
      <w:r>
        <w:t>&lt;projekt&gt;|grid|security|iss_users</w:t>
      </w:r>
    </w:p>
    <w:p>
      <w:pPr>
        <w:pStyle w:val="ListBullet"/>
        <w:spacing w:after="80" w:line="300" w:lineRule="auto"/>
      </w:pPr>
      <w:r>
        <w:t>&lt;projekt&gt;|grid|security|iss_groups</w:t>
      </w:r>
    </w:p>
    <w:p>
      <w:pPr>
        <w:pStyle w:val="ListBullet"/>
        <w:spacing w:after="80" w:line="300" w:lineRule="auto"/>
      </w:pPr>
      <w:r>
        <w:t>&lt;projekt&gt;|grid|security|iss_users_groups</w:t>
      </w:r>
    </w:p>
    <w:p>
      <w:pPr>
        <w:pStyle w:val="ListBullet"/>
        <w:spacing w:after="80" w:line="300" w:lineRule="auto"/>
      </w:pPr>
      <w:r>
        <w:t>&lt;projekt&gt;|grid|security|iss_apps</w:t>
      </w:r>
    </w:p>
    <w:p>
      <w:pPr>
        <w:pStyle w:val="ListBullet"/>
        <w:spacing w:after="80" w:line="300" w:lineRule="auto"/>
      </w:pPr>
      <w:r>
        <w:t>&lt;projekt&gt;|grid|security|iss_groups_apps</w:t>
      </w:r>
    </w:p>
    <w:p>
      <w:pPr>
        <w:pStyle w:val="Heading1"/>
      </w:pPr>
      <w:r>
        <w:t>Verhalten nach erfolgreicher Installation</w:t>
      </w:r>
    </w:p>
    <w:p>
      <w:pPr>
        <w:pStyle w:val="ListBullet"/>
        <w:spacing w:after="80" w:line="300" w:lineRule="auto"/>
      </w:pPr>
      <w:r>
        <w:t>Installationsstatus</w:t>
      </w:r>
    </w:p>
    <w:p>
      <w:pPr>
        <w:pStyle w:val="ListBullet"/>
        <w:spacing w:after="80" w:line="300" w:lineRule="auto"/>
      </w:pPr>
      <w:r>
        <w:t>angelegte Tabellen</w:t>
      </w:r>
    </w:p>
    <w:p>
      <w:pPr>
        <w:pStyle w:val="ListBullet"/>
        <w:spacing w:after="80" w:line="300" w:lineRule="auto"/>
      </w:pPr>
      <w:r>
        <w:t>angelegte Dateien</w:t>
      </w:r>
    </w:p>
    <w:p>
      <w:pPr>
        <w:pStyle w:val="ListBullet"/>
        <w:spacing w:after="80" w:line="300" w:lineRule="auto"/>
      </w:pPr>
      <w:r>
        <w:t>Login-Daten</w:t>
      </w:r>
    </w:p>
    <w:p>
      <w:pPr>
        <w:pStyle w:val="ListBullet"/>
        <w:spacing w:after="80" w:line="300" w:lineRule="auto"/>
      </w:pPr>
      <w:r>
        <w:t>Button Projekt starten</w:t>
      </w:r>
    </w:p>
    <w:p>
      <w:r>
        <w:t xml:space="preserve">Der Projektstart öffnet: </w:t>
      </w:r>
      <w:r>
        <w:rPr>
          <w:rFonts w:ascii="Consolas" w:hAnsi="Consolas"/>
          <w:color w:val="1F4E79"/>
          <w:sz w:val="20"/>
        </w:rPr>
        <w:t>&lt;projekt&gt;/login/login.php</w:t>
      </w:r>
    </w:p>
    <w:p>
      <w:pPr>
        <w:pStyle w:val="Heading1"/>
      </w:pPr>
      <w:r>
        <w:t>DeepL / Übersetzungen</w:t>
      </w:r>
    </w:p>
    <w:p>
      <w:r>
        <w:t>Die Texte aus admin.php, db_edit.php, db_create.php und dem Starter-Kit werden über deepl_translate() übersetzt. Die zentralen Übersetzungen liegen im Admin-Cache.</w:t>
      </w:r>
    </w:p>
    <w:p>
      <w:r>
        <w:t xml:space="preserve">Cache-Pfad: </w:t>
      </w:r>
      <w:r>
        <w:rPr>
          <w:rFonts w:ascii="Consolas" w:hAnsi="Consolas"/>
          <w:color w:val="1F4E79"/>
          <w:sz w:val="20"/>
        </w:rPr>
        <w:t>_pgm/admin/_deepl_cache/&lt;SPRACHE&gt;/</w:t>
      </w:r>
    </w:p>
    <w:p>
      <w:pPr>
        <w:pStyle w:val="Heading1"/>
      </w:pPr>
      <w:r>
        <w:t>FTP-Manager</w:t>
      </w:r>
    </w:p>
    <w:tbl>
      <w:tblPr>
        <w:tblStyle w:val="TableGrid"/>
        <w:tblW w:type="dxa" w:w="9360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20" w:type="dxa"/>
              <w:start w:w="160" w:type="dxa"/>
              <w:bottom w:w="120" w:type="dxa"/>
              <w:end w:w="160" w:type="dxa"/>
            </w:tcMar>
            <w:shd w:fill="F4F6F9"/>
          </w:tcPr>
          <w:p>
            <w:r>
              <w:rPr>
                <w:b/>
                <w:color w:val="1F3A5F"/>
              </w:rPr>
              <w:t xml:space="preserve">Produktionsschutz: </w:t>
            </w:r>
            <w:r>
              <w:t>Das Starter-Kit wird im FTP-Manager bewusst ausgeschlossen. Es ist ein Entwicklungs- und Admin-Modul und hat auf einem per FTP gefüllten Produktivserver nichts verloren.</w:t>
            </w:r>
          </w:p>
        </w:tc>
      </w:tr>
    </w:tbl>
    <w:p/>
    <w:p>
      <w:pPr>
        <w:pStyle w:val="ListBullet"/>
        <w:spacing w:after="80" w:line="300" w:lineRule="auto"/>
      </w:pPr>
      <w:r>
        <w:t>_pgm/module/starter_kit/</w:t>
      </w:r>
    </w:p>
    <w:p>
      <w:pPr>
        <w:pStyle w:val="ListBullet"/>
        <w:spacing w:after="80" w:line="300" w:lineRule="auto"/>
      </w:pPr>
      <w:r>
        <w:t>_pgm/module/starter-kit/</w:t>
      </w:r>
    </w:p>
    <w:p>
      <w:r>
        <w:t>Der Ausschluss ist zentral in should_exclude_transfer_file() im FTP-Manager hinterlegt.</w:t>
      </w:r>
    </w:p>
    <w:p>
      <w:pPr>
        <w:pStyle w:val="Heading1"/>
      </w:pPr>
      <w:r>
        <w:t>Erweiterungspunkte</w:t>
      </w:r>
    </w:p>
    <w:p>
      <w:pPr>
        <w:pStyle w:val="ListBullet"/>
        <w:spacing w:after="80" w:line="300" w:lineRule="auto"/>
      </w:pPr>
      <w:r>
        <w:t>zusätzliche Tabellen im Setup</w:t>
      </w:r>
    </w:p>
    <w:p>
      <w:pPr>
        <w:pStyle w:val="ListBullet"/>
        <w:spacing w:after="80" w:line="300" w:lineRule="auto"/>
      </w:pPr>
      <w:r>
        <w:t>weitere Grid-/Form-Konfigurationen</w:t>
      </w:r>
    </w:p>
    <w:p>
      <w:pPr>
        <w:pStyle w:val="ListBullet"/>
        <w:spacing w:after="80" w:line="300" w:lineRule="auto"/>
      </w:pPr>
      <w:r>
        <w:t>zusätzliche Rollen</w:t>
      </w:r>
    </w:p>
    <w:p>
      <w:pPr>
        <w:pStyle w:val="ListBullet"/>
        <w:spacing w:after="80" w:line="300" w:lineRule="auto"/>
      </w:pPr>
      <w:r>
        <w:t>weitere Menügruppen</w:t>
      </w:r>
    </w:p>
    <w:p>
      <w:pPr>
        <w:pStyle w:val="ListBullet"/>
        <w:spacing w:after="80" w:line="300" w:lineRule="auto"/>
      </w:pPr>
      <w:r>
        <w:t>projektspezifische Startseiten</w:t>
      </w:r>
    </w:p>
    <w:p>
      <w:pPr>
        <w:pStyle w:val="ListBullet"/>
        <w:spacing w:after="80" w:line="300" w:lineRule="auto"/>
      </w:pPr>
      <w:r>
        <w:t>optionale Beispielmodule</w:t>
      </w:r>
    </w:p>
    <w:p>
      <w:r>
        <w:t>Bei jeder Erweiterung muss die Grundregel erhalten bleiben: bestehende Datenbanken und Projektdateien dürfen nicht überschrieben werden.</w:t>
      </w:r>
    </w:p>
    <w:p>
      <w:pPr>
        <w:pStyle w:val="Heading1"/>
      </w:pPr>
      <w:r>
        <w:t>Prüfliste für Änderungen</w:t>
      </w:r>
    </w:p>
    <w:p>
      <w:pPr>
        <w:pStyle w:val="ListBullet"/>
        <w:spacing w:after="80" w:line="300" w:lineRule="auto"/>
      </w:pPr>
      <w:r>
        <w:t>Bricht der Installer ab, wenn iss_users bereits existiert?</w:t>
      </w:r>
    </w:p>
    <w:p>
      <w:pPr>
        <w:pStyle w:val="ListBullet"/>
        <w:spacing w:after="80" w:line="300" w:lineRule="auto"/>
      </w:pPr>
      <w:r>
        <w:t>Werden keine vorhandenen Projektdateien überschrieben?</w:t>
      </w:r>
    </w:p>
    <w:p>
      <w:pPr>
        <w:pStyle w:val="ListBullet"/>
        <w:spacing w:after="80" w:line="300" w:lineRule="auto"/>
      </w:pPr>
      <w:r>
        <w:t>Werden alle erzeugten Dateien korrekt in login, menu, data und security angelegt?</w:t>
      </w:r>
    </w:p>
    <w:p>
      <w:pPr>
        <w:pStyle w:val="ListBullet"/>
        <w:spacing w:after="80" w:line="300" w:lineRule="auto"/>
      </w:pPr>
      <w:r>
        <w:t>Wird die Rolle admin angelegt?</w:t>
      </w:r>
    </w:p>
    <w:p>
      <w:pPr>
        <w:pStyle w:val="ListBullet"/>
        <w:spacing w:after="80" w:line="300" w:lineRule="auto"/>
      </w:pPr>
      <w:r>
        <w:t>Wird der Benutzer admin angelegt und der Rolle zugeordnet?</w:t>
      </w:r>
    </w:p>
    <w:p>
      <w:pPr>
        <w:pStyle w:val="ListBullet"/>
        <w:spacing w:after="80" w:line="300" w:lineRule="auto"/>
      </w:pPr>
      <w:r>
        <w:t>Sind alle Starter-Kit-Applikationen in iss_apps registriert?</w:t>
      </w:r>
    </w:p>
    <w:p>
      <w:pPr>
        <w:pStyle w:val="ListBullet"/>
        <w:spacing w:after="80" w:line="300" w:lineRule="auto"/>
      </w:pPr>
      <w:r>
        <w:t>Sind die Rechte in iss_groups_apps gesetzt?</w:t>
      </w:r>
    </w:p>
    <w:p>
      <w:pPr>
        <w:pStyle w:val="ListBullet"/>
        <w:spacing w:after="80" w:line="300" w:lineRule="auto"/>
      </w:pPr>
      <w:r>
        <w:t>Funktioniert der Login mit Rollenauswahl?</w:t>
      </w:r>
    </w:p>
    <w:p>
      <w:pPr>
        <w:pStyle w:val="ListBullet"/>
        <w:spacing w:after="80" w:line="300" w:lineRule="auto"/>
      </w:pPr>
      <w:r>
        <w:t>Ist der Button Projekt starten nach der Installation sichtbar?</w:t>
      </w:r>
    </w:p>
    <w:p>
      <w:pPr>
        <w:pStyle w:val="ListBullet"/>
        <w:spacing w:after="80" w:line="300" w:lineRule="auto"/>
      </w:pPr>
      <w:r>
        <w:t>Wird das Starter-Kit weiterhin vom FTP-Manager ausgeschlossen?</w:t>
      </w:r>
    </w:p>
    <w:sectPr w:rsidR="00FC693F" w:rsidRPr="0006063C" w:rsidSect="00034616">
      <w:footerReference w:type="default" r:id="rId9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8"/>
      </w:rPr>
      <w:t>MOSAIC Starter-Kit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300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Calibri" w:hAnsi="Calibri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Calibri" w:hAnsi="Calibri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MOSAIC Starter-Kit</dc:title>
  <dc:subject>Dokumentation des MOSAIC Starter-Kit-Moduls</dc:subject>
  <dc:creator>ISS / MOSAIC</dc:creator>
  <cp:keywords>MOSAIC, Starter-Kit, Security, Admin, Login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